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96814" w14:textId="0FB21895" w:rsidR="00134BBA" w:rsidRPr="00F86994" w:rsidRDefault="007E66DC" w:rsidP="00F86994">
      <w:pPr>
        <w:pStyle w:val="NoSpacing"/>
        <w:jc w:val="center"/>
        <w:rPr>
          <w:b/>
          <w:bCs/>
        </w:rPr>
      </w:pPr>
      <w:r w:rsidRPr="00F86994">
        <w:rPr>
          <w:b/>
          <w:bCs/>
        </w:rPr>
        <w:t>A Level History Unit 2</w:t>
      </w:r>
      <w:r w:rsidR="00134BBA" w:rsidRPr="00F86994">
        <w:rPr>
          <w:b/>
          <w:bCs/>
        </w:rPr>
        <w:t xml:space="preserve"> – Outline Programme of Study</w:t>
      </w:r>
    </w:p>
    <w:p w14:paraId="6302D930" w14:textId="0655B313" w:rsidR="00F86994" w:rsidRPr="00F86994" w:rsidRDefault="00F86994" w:rsidP="00F86994">
      <w:pPr>
        <w:pStyle w:val="NoSpacing"/>
        <w:jc w:val="center"/>
        <w:rPr>
          <w:b/>
          <w:bCs/>
        </w:rPr>
      </w:pPr>
      <w:r w:rsidRPr="00F86994">
        <w:rPr>
          <w:b/>
          <w:bCs/>
        </w:rPr>
        <w:t>The Wars of the Roses, 1450-1499</w:t>
      </w:r>
    </w:p>
    <w:p w14:paraId="3E12C677" w14:textId="715495F3" w:rsidR="00571B52" w:rsidRPr="00571B52" w:rsidRDefault="00571B52" w:rsidP="00134BBA">
      <w:pPr>
        <w:jc w:val="center"/>
        <w:rPr>
          <w:bCs/>
        </w:rPr>
      </w:pPr>
    </w:p>
    <w:p w14:paraId="5509797F" w14:textId="52A6361B" w:rsidR="00571B52" w:rsidRPr="00571B52" w:rsidRDefault="00571B52" w:rsidP="00571B52">
      <w:pPr>
        <w:rPr>
          <w:bCs/>
        </w:rPr>
      </w:pPr>
      <w:r w:rsidRPr="00571B52">
        <w:rPr>
          <w:bCs/>
        </w:rPr>
        <w:t>Year 12</w:t>
      </w:r>
    </w:p>
    <w:tbl>
      <w:tblPr>
        <w:tblStyle w:val="TableGrid"/>
        <w:tblW w:w="11057" w:type="dxa"/>
        <w:tblInd w:w="-284" w:type="dxa"/>
        <w:tblLook w:val="04A0" w:firstRow="1" w:lastRow="0" w:firstColumn="1" w:lastColumn="0" w:noHBand="0" w:noVBand="1"/>
      </w:tblPr>
      <w:tblGrid>
        <w:gridCol w:w="710"/>
        <w:gridCol w:w="1724"/>
        <w:gridCol w:w="1725"/>
        <w:gridCol w:w="1724"/>
        <w:gridCol w:w="1725"/>
        <w:gridCol w:w="1724"/>
        <w:gridCol w:w="1725"/>
      </w:tblGrid>
      <w:tr w:rsidR="00134BBA" w14:paraId="6849177B" w14:textId="77777777" w:rsidTr="006815FE">
        <w:trPr>
          <w:trHeight w:val="340"/>
        </w:trPr>
        <w:tc>
          <w:tcPr>
            <w:tcW w:w="710" w:type="dxa"/>
            <w:tcBorders>
              <w:top w:val="nil"/>
              <w:left w:val="nil"/>
              <w:bottom w:val="single" w:sz="4" w:space="0" w:color="auto"/>
              <w:right w:val="single" w:sz="4" w:space="0" w:color="auto"/>
            </w:tcBorders>
          </w:tcPr>
          <w:p w14:paraId="2536D334" w14:textId="77777777" w:rsidR="00134BBA" w:rsidRDefault="00134BBA" w:rsidP="00DC4AB8">
            <w:pPr>
              <w:rPr>
                <w:rFonts w:ascii="Neutraface Text Book" w:hAnsi="Neutraface Text Book"/>
                <w:sz w:val="18"/>
                <w:szCs w:val="16"/>
              </w:rPr>
            </w:pPr>
          </w:p>
        </w:tc>
        <w:tc>
          <w:tcPr>
            <w:tcW w:w="1724"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35148CF" w14:textId="7288BCCD"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1</w:t>
            </w:r>
          </w:p>
        </w:tc>
        <w:tc>
          <w:tcPr>
            <w:tcW w:w="172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062FBA7" w14:textId="4938C736"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2</w:t>
            </w:r>
          </w:p>
        </w:tc>
        <w:tc>
          <w:tcPr>
            <w:tcW w:w="172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05CEFF7" w14:textId="72CC2EF9"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3</w:t>
            </w:r>
          </w:p>
        </w:tc>
        <w:tc>
          <w:tcPr>
            <w:tcW w:w="1725"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86E9658" w14:textId="682C9147"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4</w:t>
            </w:r>
          </w:p>
        </w:tc>
        <w:tc>
          <w:tcPr>
            <w:tcW w:w="1724"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258A8FFA" w14:textId="529C3F9F"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5</w:t>
            </w:r>
          </w:p>
        </w:tc>
        <w:tc>
          <w:tcPr>
            <w:tcW w:w="1725"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FC233C6" w14:textId="2509CAF1" w:rsidR="00134BBA" w:rsidRDefault="00134BBA" w:rsidP="00DC4AB8">
            <w:pPr>
              <w:jc w:val="center"/>
              <w:rPr>
                <w:rFonts w:ascii="Neutraface Text Book" w:hAnsi="Neutraface Text Book"/>
                <w:sz w:val="18"/>
                <w:szCs w:val="16"/>
              </w:rPr>
            </w:pPr>
            <w:r>
              <w:rPr>
                <w:rFonts w:ascii="Neutraface Text Book" w:hAnsi="Neutraface Text Book"/>
                <w:sz w:val="18"/>
                <w:szCs w:val="16"/>
              </w:rPr>
              <w:t>Term 6</w:t>
            </w:r>
          </w:p>
        </w:tc>
      </w:tr>
      <w:tr w:rsidR="00F86994" w14:paraId="644A2E1E" w14:textId="77777777" w:rsidTr="006815FE">
        <w:trPr>
          <w:cantSplit/>
          <w:trHeight w:val="1134"/>
        </w:trPr>
        <w:tc>
          <w:tcPr>
            <w:tcW w:w="710" w:type="dxa"/>
            <w:tcBorders>
              <w:top w:val="single" w:sz="4" w:space="0" w:color="auto"/>
              <w:left w:val="single" w:sz="4" w:space="0" w:color="auto"/>
              <w:bottom w:val="single" w:sz="4" w:space="0" w:color="auto"/>
              <w:right w:val="single" w:sz="4" w:space="0" w:color="auto"/>
            </w:tcBorders>
            <w:textDirection w:val="btLr"/>
            <w:hideMark/>
          </w:tcPr>
          <w:p w14:paraId="5716C0BE" w14:textId="4B3FCC18" w:rsidR="00F86994" w:rsidRDefault="00F86994" w:rsidP="00F86994">
            <w:pPr>
              <w:ind w:left="113" w:right="113"/>
              <w:jc w:val="center"/>
              <w:rPr>
                <w:rFonts w:ascii="Neutraface Text Book" w:hAnsi="Neutraface Text Book"/>
                <w:sz w:val="18"/>
                <w:szCs w:val="16"/>
              </w:rPr>
            </w:pPr>
            <w:r>
              <w:rPr>
                <w:rFonts w:ascii="Neutraface Text Book" w:hAnsi="Neutraface Text Book"/>
                <w:sz w:val="18"/>
                <w:szCs w:val="16"/>
              </w:rPr>
              <w:t>Big ideas/ topics</w:t>
            </w:r>
          </w:p>
        </w:tc>
        <w:tc>
          <w:tcPr>
            <w:tcW w:w="1724"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262D301" w14:textId="2A47B775" w:rsidR="00F86994" w:rsidRDefault="00F86994" w:rsidP="00F86994">
            <w:pPr>
              <w:jc w:val="center"/>
              <w:rPr>
                <w:rFonts w:ascii="Neutraface Text Bold" w:hAnsi="Neutraface Text Bold"/>
                <w:sz w:val="18"/>
                <w:szCs w:val="16"/>
              </w:rPr>
            </w:pPr>
            <w:r>
              <w:rPr>
                <w:rFonts w:ascii="Neutraface Text Bold" w:hAnsi="Neutraface Text Bold"/>
                <w:sz w:val="18"/>
                <w:szCs w:val="16"/>
              </w:rPr>
              <w:t>The Origins of the conflict, 1450-59</w:t>
            </w:r>
          </w:p>
        </w:tc>
        <w:tc>
          <w:tcPr>
            <w:tcW w:w="1725"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E5CC0D9" w14:textId="0EF4A89C" w:rsidR="00F86994" w:rsidRDefault="00F86994" w:rsidP="00F86994">
            <w:pPr>
              <w:jc w:val="center"/>
              <w:rPr>
                <w:rFonts w:ascii="Neutraface Text Bold" w:hAnsi="Neutraface Text Bold"/>
                <w:sz w:val="18"/>
                <w:szCs w:val="16"/>
              </w:rPr>
            </w:pPr>
            <w:r>
              <w:rPr>
                <w:rFonts w:ascii="Neutraface Text Bold" w:hAnsi="Neutraface Text Bold"/>
                <w:sz w:val="18"/>
                <w:szCs w:val="16"/>
              </w:rPr>
              <w:t>The Origins of the conflict 1450-59</w:t>
            </w:r>
          </w:p>
        </w:tc>
        <w:tc>
          <w:tcPr>
            <w:tcW w:w="172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A626973" w14:textId="3EC225A7" w:rsidR="00F86994" w:rsidRDefault="00F86994" w:rsidP="00F86994">
            <w:pPr>
              <w:jc w:val="center"/>
              <w:rPr>
                <w:rFonts w:ascii="Neutraface Text Bold" w:hAnsi="Neutraface Text Bold"/>
                <w:sz w:val="18"/>
                <w:szCs w:val="16"/>
              </w:rPr>
            </w:pPr>
            <w:r>
              <w:rPr>
                <w:rFonts w:ascii="Neutraface Text Bold" w:hAnsi="Neutraface Text Bold"/>
                <w:sz w:val="18"/>
                <w:szCs w:val="16"/>
              </w:rPr>
              <w:t>The War of the Barons, 1459-61</w:t>
            </w:r>
          </w:p>
        </w:tc>
        <w:tc>
          <w:tcPr>
            <w:tcW w:w="1725"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2474885" w14:textId="4AAD8352" w:rsidR="005222C6" w:rsidRDefault="005222C6" w:rsidP="00F86994">
            <w:pPr>
              <w:jc w:val="center"/>
              <w:rPr>
                <w:rFonts w:ascii="Neutraface Text Bold" w:hAnsi="Neutraface Text Bold"/>
                <w:sz w:val="18"/>
                <w:szCs w:val="16"/>
              </w:rPr>
            </w:pPr>
            <w:r>
              <w:rPr>
                <w:rFonts w:ascii="Neutraface Text Bold" w:hAnsi="Neutraface Text Bold"/>
                <w:sz w:val="18"/>
                <w:szCs w:val="16"/>
              </w:rPr>
              <w:t>The War of the Barons, 1459-61</w:t>
            </w:r>
          </w:p>
          <w:p w14:paraId="45272793" w14:textId="77777777" w:rsidR="005222C6" w:rsidRDefault="005222C6" w:rsidP="00F86994">
            <w:pPr>
              <w:jc w:val="center"/>
              <w:rPr>
                <w:rFonts w:ascii="Neutraface Text Bold" w:hAnsi="Neutraface Text Bold"/>
                <w:sz w:val="18"/>
                <w:szCs w:val="16"/>
              </w:rPr>
            </w:pPr>
          </w:p>
          <w:p w14:paraId="41D7C8C3" w14:textId="13B5EBE3" w:rsidR="00F86994" w:rsidRDefault="00F86994" w:rsidP="00F86994">
            <w:pPr>
              <w:jc w:val="center"/>
              <w:rPr>
                <w:rFonts w:ascii="Neutraface Text Bold" w:hAnsi="Neutraface Text Bold"/>
                <w:sz w:val="18"/>
                <w:szCs w:val="16"/>
              </w:rPr>
            </w:pPr>
            <w:r>
              <w:rPr>
                <w:rFonts w:ascii="Neutraface Text Bold" w:hAnsi="Neutraface Text Bold"/>
                <w:sz w:val="18"/>
                <w:szCs w:val="16"/>
              </w:rPr>
              <w:t>The triumph of the Yorkists, 1461-71</w:t>
            </w:r>
          </w:p>
        </w:tc>
        <w:tc>
          <w:tcPr>
            <w:tcW w:w="1724"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2D150121" w14:textId="1507A120" w:rsidR="00F86994" w:rsidRDefault="00F86994" w:rsidP="00F86994">
            <w:pPr>
              <w:jc w:val="center"/>
              <w:rPr>
                <w:rFonts w:ascii="Neutraface Text Bold" w:hAnsi="Neutraface Text Bold"/>
                <w:sz w:val="18"/>
                <w:szCs w:val="16"/>
              </w:rPr>
            </w:pPr>
            <w:r>
              <w:rPr>
                <w:rFonts w:ascii="Neutraface Text Bold" w:hAnsi="Neutraface Text Bold"/>
                <w:sz w:val="18"/>
                <w:szCs w:val="16"/>
              </w:rPr>
              <w:t>The triumph of the Yorkists, 1461-71</w:t>
            </w:r>
          </w:p>
        </w:tc>
        <w:tc>
          <w:tcPr>
            <w:tcW w:w="1725"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9134BA8" w14:textId="76E20D8F" w:rsidR="00F86994" w:rsidRDefault="00F86994" w:rsidP="00F86994">
            <w:pPr>
              <w:jc w:val="center"/>
              <w:rPr>
                <w:rFonts w:ascii="Neutraface Text Bold" w:hAnsi="Neutraface Text Bold"/>
                <w:sz w:val="18"/>
                <w:szCs w:val="16"/>
              </w:rPr>
            </w:pPr>
            <w:r>
              <w:rPr>
                <w:rFonts w:ascii="Neutraface Text Bold" w:hAnsi="Neutraface Text Bold"/>
                <w:sz w:val="18"/>
                <w:szCs w:val="16"/>
              </w:rPr>
              <w:t>NEA: Historical Investigation.</w:t>
            </w:r>
          </w:p>
        </w:tc>
      </w:tr>
      <w:tr w:rsidR="00F86994" w14:paraId="3BE1FDCA" w14:textId="77777777" w:rsidTr="006815FE">
        <w:trPr>
          <w:cantSplit/>
          <w:trHeight w:val="1590"/>
        </w:trPr>
        <w:tc>
          <w:tcPr>
            <w:tcW w:w="710" w:type="dxa"/>
            <w:tcBorders>
              <w:top w:val="single" w:sz="4" w:space="0" w:color="auto"/>
              <w:left w:val="single" w:sz="4" w:space="0" w:color="auto"/>
              <w:bottom w:val="single" w:sz="4" w:space="0" w:color="auto"/>
              <w:right w:val="single" w:sz="4" w:space="0" w:color="auto"/>
            </w:tcBorders>
            <w:textDirection w:val="btLr"/>
            <w:hideMark/>
          </w:tcPr>
          <w:p w14:paraId="0CD816AF" w14:textId="6E826D2A" w:rsidR="00F86994" w:rsidRPr="00C33ED9" w:rsidRDefault="00F86994" w:rsidP="00F86994">
            <w:pPr>
              <w:ind w:left="113" w:right="113"/>
              <w:jc w:val="center"/>
              <w:rPr>
                <w:rFonts w:ascii="Neutraface Text Book" w:hAnsi="Neutraface Text Book"/>
                <w:sz w:val="18"/>
                <w:szCs w:val="16"/>
              </w:rPr>
            </w:pPr>
            <w:r>
              <w:rPr>
                <w:rFonts w:ascii="Neutraface Text Book" w:hAnsi="Neutraface Text Book"/>
                <w:sz w:val="18"/>
                <w:szCs w:val="16"/>
              </w:rPr>
              <w:t>Key Knowledge</w:t>
            </w:r>
          </w:p>
        </w:tc>
        <w:tc>
          <w:tcPr>
            <w:tcW w:w="1724" w:type="dxa"/>
            <w:tcBorders>
              <w:top w:val="single" w:sz="4" w:space="0" w:color="auto"/>
              <w:left w:val="single" w:sz="4" w:space="0" w:color="auto"/>
              <w:bottom w:val="single" w:sz="4" w:space="0" w:color="auto"/>
              <w:right w:val="single" w:sz="4" w:space="0" w:color="auto"/>
            </w:tcBorders>
          </w:tcPr>
          <w:p w14:paraId="414962C9" w14:textId="7B96B51F" w:rsidR="00F86994" w:rsidRPr="00EE6378" w:rsidRDefault="00F86994" w:rsidP="00F86994">
            <w:pPr>
              <w:pStyle w:val="NoSpacing"/>
              <w:rPr>
                <w:rFonts w:cstheme="minorHAnsi"/>
                <w:sz w:val="18"/>
                <w:szCs w:val="18"/>
              </w:rPr>
            </w:pPr>
            <w:r w:rsidRPr="00F86994">
              <w:rPr>
                <w:rFonts w:ascii="Neutraface Text Book" w:hAnsi="Neutraface Text Book"/>
                <w:b/>
                <w:bCs/>
                <w:i/>
                <w:iCs/>
                <w:sz w:val="18"/>
                <w:szCs w:val="16"/>
              </w:rPr>
              <w:t>Students focus on:</w:t>
            </w:r>
            <w:r>
              <w:rPr>
                <w:rFonts w:ascii="Neutraface Text Book" w:hAnsi="Neutraface Text Book"/>
                <w:b/>
                <w:bCs/>
                <w:i/>
                <w:iCs/>
                <w:sz w:val="18"/>
                <w:szCs w:val="16"/>
              </w:rPr>
              <w:t xml:space="preserve"> </w:t>
            </w:r>
            <w:r w:rsidRPr="00F86994">
              <w:rPr>
                <w:rFonts w:ascii="Neutraface Text Book" w:hAnsi="Neutraface Text Book"/>
                <w:sz w:val="18"/>
                <w:szCs w:val="16"/>
              </w:rPr>
              <w:t>The nature of English society and politics in 1450. The weaknesses of the rule of Henry VI and the growth of baronial faction in the period</w:t>
            </w:r>
            <w:r>
              <w:rPr>
                <w:rFonts w:ascii="Neutraface Text Book" w:hAnsi="Neutraface Text Book"/>
                <w:sz w:val="18"/>
                <w:szCs w:val="16"/>
              </w:rPr>
              <w:t>.  Cade’s rebellion and the impact of the loss of Normandy</w:t>
            </w:r>
            <w:r w:rsidRPr="00F86994">
              <w:rPr>
                <w:rFonts w:ascii="Neutraface Text Book" w:hAnsi="Neutraface Text Book"/>
                <w:sz w:val="18"/>
                <w:szCs w:val="16"/>
              </w:rPr>
              <w:t xml:space="preserve">, the emergence and impact of </w:t>
            </w:r>
            <w:r w:rsidR="00965671" w:rsidRPr="00F86994">
              <w:rPr>
                <w:rFonts w:ascii="Neutraface Text Book" w:hAnsi="Neutraface Text Book"/>
                <w:sz w:val="18"/>
                <w:szCs w:val="16"/>
              </w:rPr>
              <w:t>Richard of</w:t>
            </w:r>
            <w:r w:rsidRPr="00F86994">
              <w:rPr>
                <w:rFonts w:ascii="Neutraface Text Book" w:hAnsi="Neutraface Text Book"/>
                <w:sz w:val="18"/>
                <w:szCs w:val="16"/>
              </w:rPr>
              <w:t xml:space="preserve"> York.</w:t>
            </w:r>
          </w:p>
        </w:tc>
        <w:tc>
          <w:tcPr>
            <w:tcW w:w="1725" w:type="dxa"/>
            <w:tcBorders>
              <w:top w:val="single" w:sz="4" w:space="0" w:color="auto"/>
              <w:left w:val="single" w:sz="4" w:space="0" w:color="auto"/>
              <w:bottom w:val="single" w:sz="4" w:space="0" w:color="auto"/>
              <w:right w:val="single" w:sz="4" w:space="0" w:color="auto"/>
            </w:tcBorders>
          </w:tcPr>
          <w:p w14:paraId="4C334FC2" w14:textId="6A756CD7" w:rsidR="00F86994" w:rsidRDefault="00F86994" w:rsidP="00F86994">
            <w:pPr>
              <w:rPr>
                <w:rFonts w:ascii="Neutraface Text Book" w:hAnsi="Neutraface Text Book"/>
                <w:sz w:val="18"/>
                <w:szCs w:val="16"/>
              </w:rPr>
            </w:pPr>
            <w:r w:rsidRPr="00F86994">
              <w:rPr>
                <w:rFonts w:ascii="Neutraface Text Book" w:hAnsi="Neutraface Text Book"/>
                <w:b/>
                <w:bCs/>
                <w:i/>
                <w:iCs/>
                <w:sz w:val="18"/>
                <w:szCs w:val="16"/>
              </w:rPr>
              <w:t>Students focus on:</w:t>
            </w:r>
            <w:r>
              <w:rPr>
                <w:rFonts w:ascii="Neutraface Text Book" w:hAnsi="Neutraface Text Book"/>
                <w:b/>
                <w:bCs/>
                <w:i/>
                <w:iCs/>
                <w:sz w:val="18"/>
                <w:szCs w:val="16"/>
              </w:rPr>
              <w:t xml:space="preserve"> </w:t>
            </w:r>
            <w:r w:rsidRPr="00F86994">
              <w:rPr>
                <w:rFonts w:ascii="Neutraface Text Book" w:hAnsi="Neutraface Text Book"/>
                <w:sz w:val="18"/>
                <w:szCs w:val="16"/>
              </w:rPr>
              <w:t>The Outbreak of war – the First Battle of St Albans, its consequences and impact on the balance of power by 1455.  The emergence of Margaret of Anjou, the uneasy peace, development of factional rivalry and their impact on English society.</w:t>
            </w:r>
          </w:p>
        </w:tc>
        <w:tc>
          <w:tcPr>
            <w:tcW w:w="1724" w:type="dxa"/>
            <w:tcBorders>
              <w:top w:val="single" w:sz="4" w:space="0" w:color="auto"/>
              <w:left w:val="single" w:sz="4" w:space="0" w:color="auto"/>
              <w:bottom w:val="single" w:sz="4" w:space="0" w:color="auto"/>
              <w:right w:val="single" w:sz="4" w:space="0" w:color="auto"/>
            </w:tcBorders>
          </w:tcPr>
          <w:p w14:paraId="4DB99802" w14:textId="48F7D53B" w:rsidR="00F86994" w:rsidRDefault="00F86994" w:rsidP="00F86994">
            <w:pPr>
              <w:rPr>
                <w:rFonts w:ascii="Neutraface Text Book" w:hAnsi="Neutraface Text Book"/>
                <w:sz w:val="18"/>
                <w:szCs w:val="16"/>
              </w:rPr>
            </w:pPr>
            <w:r w:rsidRPr="00F86994">
              <w:rPr>
                <w:rFonts w:ascii="Neutraface Text Book" w:hAnsi="Neutraface Text Book"/>
                <w:b/>
                <w:bCs/>
                <w:i/>
                <w:iCs/>
                <w:sz w:val="18"/>
                <w:szCs w:val="16"/>
              </w:rPr>
              <w:t>Students focus on:</w:t>
            </w:r>
            <w:r>
              <w:rPr>
                <w:rFonts w:ascii="Neutraface Text Book" w:hAnsi="Neutraface Text Book"/>
                <w:b/>
                <w:bCs/>
                <w:i/>
                <w:iCs/>
                <w:sz w:val="18"/>
                <w:szCs w:val="16"/>
              </w:rPr>
              <w:t xml:space="preserve"> </w:t>
            </w:r>
            <w:r w:rsidRPr="005222C6">
              <w:rPr>
                <w:rFonts w:ascii="Neutraface Text Book" w:hAnsi="Neutraface Text Book"/>
                <w:sz w:val="18"/>
                <w:szCs w:val="16"/>
              </w:rPr>
              <w:t xml:space="preserve">The renewal of war, the Yorkist exile and invasion, the emergence of Warwick, The changing possession of Henry VI, the protectorate of </w:t>
            </w:r>
            <w:r w:rsidR="00965671" w:rsidRPr="005222C6">
              <w:rPr>
                <w:rFonts w:ascii="Neutraface Text Book" w:hAnsi="Neutraface Text Book"/>
                <w:sz w:val="18"/>
                <w:szCs w:val="16"/>
              </w:rPr>
              <w:t>Richard of</w:t>
            </w:r>
            <w:r w:rsidRPr="005222C6">
              <w:rPr>
                <w:rFonts w:ascii="Neutraface Text Book" w:hAnsi="Neutraface Text Book"/>
                <w:sz w:val="18"/>
                <w:szCs w:val="16"/>
              </w:rPr>
              <w:t xml:space="preserve"> York</w:t>
            </w:r>
            <w:r w:rsidR="005222C6">
              <w:rPr>
                <w:rFonts w:ascii="Neutraface Text Book" w:hAnsi="Neutraface Text Book"/>
                <w:b/>
                <w:bCs/>
                <w:i/>
                <w:iCs/>
                <w:sz w:val="18"/>
                <w:szCs w:val="16"/>
              </w:rPr>
              <w:t>.</w:t>
            </w:r>
          </w:p>
        </w:tc>
        <w:tc>
          <w:tcPr>
            <w:tcW w:w="1725" w:type="dxa"/>
            <w:tcBorders>
              <w:top w:val="single" w:sz="4" w:space="0" w:color="auto"/>
              <w:left w:val="single" w:sz="4" w:space="0" w:color="auto"/>
              <w:bottom w:val="single" w:sz="4" w:space="0" w:color="auto"/>
              <w:right w:val="single" w:sz="4" w:space="0" w:color="auto"/>
            </w:tcBorders>
          </w:tcPr>
          <w:p w14:paraId="19D5F8C4" w14:textId="5D2D8C62" w:rsidR="00F86994" w:rsidRPr="00CB2D1A" w:rsidRDefault="00F86994" w:rsidP="00F86994">
            <w:pPr>
              <w:rPr>
                <w:rFonts w:ascii="Neutraface Text Book" w:hAnsi="Neutraface Text Book"/>
                <w:sz w:val="18"/>
                <w:szCs w:val="16"/>
              </w:rPr>
            </w:pPr>
            <w:r w:rsidRPr="00CB2D1A">
              <w:rPr>
                <w:rFonts w:ascii="Neutraface Text Book" w:hAnsi="Neutraface Text Book"/>
                <w:b/>
                <w:bCs/>
                <w:i/>
                <w:iCs/>
                <w:sz w:val="18"/>
                <w:szCs w:val="16"/>
              </w:rPr>
              <w:t>Students focus on:</w:t>
            </w:r>
            <w:r w:rsidR="005222C6" w:rsidRPr="00CB2D1A">
              <w:rPr>
                <w:rFonts w:ascii="Neutraface Text Book" w:hAnsi="Neutraface Text Book"/>
                <w:i/>
                <w:iCs/>
                <w:sz w:val="18"/>
                <w:szCs w:val="16"/>
              </w:rPr>
              <w:t xml:space="preserve"> </w:t>
            </w:r>
            <w:r w:rsidR="005222C6" w:rsidRPr="00CB2D1A">
              <w:rPr>
                <w:rFonts w:ascii="Neutraface Text Book" w:hAnsi="Neutraface Text Book"/>
                <w:sz w:val="18"/>
                <w:szCs w:val="16"/>
              </w:rPr>
              <w:t>The Battles of Northampton, Wakefield, 2</w:t>
            </w:r>
            <w:r w:rsidR="005222C6" w:rsidRPr="00CB2D1A">
              <w:rPr>
                <w:rFonts w:ascii="Neutraface Text Book" w:hAnsi="Neutraface Text Book"/>
                <w:sz w:val="18"/>
                <w:szCs w:val="16"/>
                <w:vertAlign w:val="superscript"/>
              </w:rPr>
              <w:t>nd</w:t>
            </w:r>
            <w:r w:rsidR="005222C6" w:rsidRPr="00CB2D1A">
              <w:rPr>
                <w:rFonts w:ascii="Neutraface Text Book" w:hAnsi="Neutraface Text Book"/>
                <w:sz w:val="18"/>
                <w:szCs w:val="16"/>
              </w:rPr>
              <w:t xml:space="preserve"> St Albans, the death of York and proclamation of Edward IV, Towton and the Yorkist position by 1461. The personal rule of Edward IV, and the impact of the Woodville Marriage.</w:t>
            </w:r>
          </w:p>
        </w:tc>
        <w:tc>
          <w:tcPr>
            <w:tcW w:w="1724" w:type="dxa"/>
            <w:tcBorders>
              <w:top w:val="single" w:sz="4" w:space="0" w:color="auto"/>
              <w:left w:val="single" w:sz="4" w:space="0" w:color="auto"/>
              <w:bottom w:val="single" w:sz="4" w:space="0" w:color="auto"/>
              <w:right w:val="single" w:sz="4" w:space="0" w:color="auto"/>
            </w:tcBorders>
          </w:tcPr>
          <w:p w14:paraId="180B456D" w14:textId="35C4DA7F" w:rsidR="00F86994" w:rsidRPr="00CB2D1A" w:rsidRDefault="00F86994" w:rsidP="00F86994">
            <w:pPr>
              <w:rPr>
                <w:rFonts w:ascii="Neutraface Text Book" w:hAnsi="Neutraface Text Book"/>
                <w:sz w:val="18"/>
                <w:szCs w:val="16"/>
              </w:rPr>
            </w:pPr>
            <w:r w:rsidRPr="00F960F5">
              <w:rPr>
                <w:rFonts w:ascii="Neutraface Text Book" w:hAnsi="Neutraface Text Book"/>
                <w:b/>
                <w:bCs/>
                <w:i/>
                <w:iCs/>
                <w:sz w:val="18"/>
                <w:szCs w:val="16"/>
              </w:rPr>
              <w:t>Students focus on:</w:t>
            </w:r>
            <w:r w:rsidR="005222C6" w:rsidRPr="00CB2D1A">
              <w:rPr>
                <w:rFonts w:ascii="Neutraface Text Book" w:hAnsi="Neutraface Text Book"/>
                <w:i/>
                <w:iCs/>
                <w:sz w:val="18"/>
                <w:szCs w:val="16"/>
              </w:rPr>
              <w:t xml:space="preserve"> </w:t>
            </w:r>
            <w:r w:rsidR="005222C6" w:rsidRPr="00CB2D1A">
              <w:rPr>
                <w:rFonts w:ascii="Neutraface Text Book" w:hAnsi="Neutraface Text Book"/>
                <w:sz w:val="18"/>
                <w:szCs w:val="16"/>
              </w:rPr>
              <w:t>The development of factional rivalries, the attempts to restore Henry VI, the crushing of the Lancastrian cause at Barnet and Tewkesbury, the destruction of the Lancastrian nobility.  The impact of the conflict on society by 1471.</w:t>
            </w:r>
          </w:p>
        </w:tc>
        <w:tc>
          <w:tcPr>
            <w:tcW w:w="1725" w:type="dxa"/>
            <w:tcBorders>
              <w:top w:val="single" w:sz="4" w:space="0" w:color="auto"/>
              <w:left w:val="single" w:sz="4" w:space="0" w:color="auto"/>
              <w:bottom w:val="single" w:sz="4" w:space="0" w:color="auto"/>
              <w:right w:val="single" w:sz="4" w:space="0" w:color="auto"/>
            </w:tcBorders>
          </w:tcPr>
          <w:p w14:paraId="468A1F5D" w14:textId="6551481E" w:rsidR="00F86994" w:rsidRDefault="00F86994" w:rsidP="00F86994">
            <w:pPr>
              <w:rPr>
                <w:rFonts w:ascii="Neutraface Text Book" w:hAnsi="Neutraface Text Book"/>
                <w:sz w:val="18"/>
                <w:szCs w:val="16"/>
              </w:rPr>
            </w:pPr>
            <w:r w:rsidRPr="00F86994">
              <w:rPr>
                <w:rFonts w:ascii="Neutraface Text Book" w:hAnsi="Neutraface Text Book"/>
                <w:b/>
                <w:bCs/>
                <w:i/>
                <w:iCs/>
                <w:sz w:val="18"/>
                <w:szCs w:val="16"/>
              </w:rPr>
              <w:t xml:space="preserve">Students focus </w:t>
            </w:r>
            <w:r w:rsidR="00965671" w:rsidRPr="00F86994">
              <w:rPr>
                <w:rFonts w:ascii="Neutraface Text Book" w:hAnsi="Neutraface Text Book"/>
                <w:b/>
                <w:bCs/>
                <w:i/>
                <w:iCs/>
                <w:sz w:val="18"/>
                <w:szCs w:val="16"/>
              </w:rPr>
              <w:t>on</w:t>
            </w:r>
            <w:r>
              <w:rPr>
                <w:rFonts w:ascii="Neutraface Text Book" w:hAnsi="Neutraface Text Book"/>
                <w:sz w:val="18"/>
                <w:szCs w:val="16"/>
              </w:rPr>
              <w:t xml:space="preserve"> the requirements of the exam board for the non-examined assessment required for the completion of A Level.  This includes question forming, resource sourcing, and completing exam board paperwork.</w:t>
            </w:r>
          </w:p>
        </w:tc>
      </w:tr>
    </w:tbl>
    <w:p w14:paraId="52BDDEB1" w14:textId="4D768239" w:rsidR="00571B52" w:rsidRDefault="00571B52"/>
    <w:p w14:paraId="154ED3A0" w14:textId="6FD6D994" w:rsidR="00571B52" w:rsidRDefault="00571B52">
      <w:r>
        <w:t>Year 13</w:t>
      </w:r>
    </w:p>
    <w:tbl>
      <w:tblPr>
        <w:tblStyle w:val="TableGrid"/>
        <w:tblW w:w="11057" w:type="dxa"/>
        <w:tblInd w:w="-284" w:type="dxa"/>
        <w:tblLook w:val="04A0" w:firstRow="1" w:lastRow="0" w:firstColumn="1" w:lastColumn="0" w:noHBand="0" w:noVBand="1"/>
      </w:tblPr>
      <w:tblGrid>
        <w:gridCol w:w="710"/>
        <w:gridCol w:w="1724"/>
        <w:gridCol w:w="1725"/>
        <w:gridCol w:w="1724"/>
        <w:gridCol w:w="1725"/>
        <w:gridCol w:w="1724"/>
        <w:gridCol w:w="1725"/>
      </w:tblGrid>
      <w:tr w:rsidR="00571B52" w14:paraId="26CB45E6" w14:textId="77777777" w:rsidTr="00571B52">
        <w:trPr>
          <w:trHeight w:val="340"/>
        </w:trPr>
        <w:tc>
          <w:tcPr>
            <w:tcW w:w="710" w:type="dxa"/>
            <w:tcBorders>
              <w:top w:val="nil"/>
              <w:left w:val="nil"/>
              <w:bottom w:val="single" w:sz="4" w:space="0" w:color="auto"/>
              <w:right w:val="single" w:sz="4" w:space="0" w:color="auto"/>
            </w:tcBorders>
          </w:tcPr>
          <w:p w14:paraId="0416DB39" w14:textId="77777777" w:rsidR="00571B52" w:rsidRDefault="00571B52" w:rsidP="004A21E6">
            <w:pPr>
              <w:rPr>
                <w:rFonts w:ascii="Neutraface Text Book" w:hAnsi="Neutraface Text Book"/>
                <w:sz w:val="18"/>
                <w:szCs w:val="16"/>
              </w:rPr>
            </w:pPr>
          </w:p>
        </w:tc>
        <w:tc>
          <w:tcPr>
            <w:tcW w:w="1724"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BE4C3D0"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1</w:t>
            </w:r>
          </w:p>
        </w:tc>
        <w:tc>
          <w:tcPr>
            <w:tcW w:w="172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23905EA"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2</w:t>
            </w:r>
          </w:p>
        </w:tc>
        <w:tc>
          <w:tcPr>
            <w:tcW w:w="1724"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0A4A585"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3</w:t>
            </w:r>
          </w:p>
        </w:tc>
        <w:tc>
          <w:tcPr>
            <w:tcW w:w="1725"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76EAC0B"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4</w:t>
            </w:r>
          </w:p>
        </w:tc>
        <w:tc>
          <w:tcPr>
            <w:tcW w:w="1724"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2BCAFBD6"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5</w:t>
            </w:r>
          </w:p>
        </w:tc>
        <w:tc>
          <w:tcPr>
            <w:tcW w:w="1725" w:type="dxa"/>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252C126A" w14:textId="77777777" w:rsidR="00571B52" w:rsidRDefault="00571B52" w:rsidP="004A21E6">
            <w:pPr>
              <w:jc w:val="center"/>
              <w:rPr>
                <w:rFonts w:ascii="Neutraface Text Book" w:hAnsi="Neutraface Text Book"/>
                <w:sz w:val="18"/>
                <w:szCs w:val="16"/>
              </w:rPr>
            </w:pPr>
            <w:r>
              <w:rPr>
                <w:rFonts w:ascii="Neutraface Text Book" w:hAnsi="Neutraface Text Book"/>
                <w:sz w:val="18"/>
                <w:szCs w:val="16"/>
              </w:rPr>
              <w:t>Term 6</w:t>
            </w:r>
          </w:p>
        </w:tc>
      </w:tr>
      <w:tr w:rsidR="00571B52" w14:paraId="06730191" w14:textId="77777777" w:rsidTr="00571B52">
        <w:trPr>
          <w:cantSplit/>
          <w:trHeight w:val="1134"/>
        </w:trPr>
        <w:tc>
          <w:tcPr>
            <w:tcW w:w="710" w:type="dxa"/>
            <w:tcBorders>
              <w:top w:val="single" w:sz="4" w:space="0" w:color="auto"/>
              <w:left w:val="single" w:sz="4" w:space="0" w:color="auto"/>
              <w:bottom w:val="single" w:sz="4" w:space="0" w:color="auto"/>
              <w:right w:val="single" w:sz="4" w:space="0" w:color="auto"/>
            </w:tcBorders>
            <w:textDirection w:val="btLr"/>
            <w:hideMark/>
          </w:tcPr>
          <w:p w14:paraId="5F4556C7" w14:textId="77777777" w:rsidR="00571B52" w:rsidRDefault="00571B52" w:rsidP="004A21E6">
            <w:pPr>
              <w:ind w:left="113" w:right="113"/>
              <w:jc w:val="center"/>
              <w:rPr>
                <w:rFonts w:ascii="Neutraface Text Book" w:hAnsi="Neutraface Text Book"/>
                <w:sz w:val="18"/>
                <w:szCs w:val="16"/>
              </w:rPr>
            </w:pPr>
            <w:r>
              <w:rPr>
                <w:rFonts w:ascii="Neutraface Text Book" w:hAnsi="Neutraface Text Book"/>
                <w:sz w:val="18"/>
                <w:szCs w:val="16"/>
              </w:rPr>
              <w:t>Big ideas/ topics</w:t>
            </w:r>
          </w:p>
        </w:tc>
        <w:tc>
          <w:tcPr>
            <w:tcW w:w="1724"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21F026A" w14:textId="77315D1B" w:rsidR="00571B52" w:rsidRDefault="00331B34" w:rsidP="004A21E6">
            <w:pPr>
              <w:jc w:val="center"/>
              <w:rPr>
                <w:rFonts w:ascii="Neutraface Text Bold" w:hAnsi="Neutraface Text Bold"/>
                <w:sz w:val="18"/>
                <w:szCs w:val="16"/>
              </w:rPr>
            </w:pPr>
            <w:r>
              <w:rPr>
                <w:rFonts w:ascii="Neutraface Text Bold" w:hAnsi="Neutraface Text Bold"/>
                <w:sz w:val="18"/>
                <w:szCs w:val="16"/>
              </w:rPr>
              <w:t>‘The Sun in Splendour’: the reign of Edward IV, 1471-83</w:t>
            </w:r>
          </w:p>
        </w:tc>
        <w:tc>
          <w:tcPr>
            <w:tcW w:w="1725"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AAC421E" w14:textId="176174E6" w:rsidR="00571B52" w:rsidRDefault="00965671" w:rsidP="004A21E6">
            <w:pPr>
              <w:jc w:val="center"/>
              <w:rPr>
                <w:rFonts w:ascii="Neutraface Text Bold" w:hAnsi="Neutraface Text Bold"/>
                <w:sz w:val="18"/>
                <w:szCs w:val="16"/>
              </w:rPr>
            </w:pPr>
            <w:r>
              <w:rPr>
                <w:rFonts w:ascii="Neutraface Text Bold" w:hAnsi="Neutraface Text Bold"/>
                <w:sz w:val="18"/>
                <w:szCs w:val="16"/>
              </w:rPr>
              <w:t>The downfall of the Yorkist Monarchy, 1483-6</w:t>
            </w:r>
          </w:p>
        </w:tc>
        <w:tc>
          <w:tcPr>
            <w:tcW w:w="172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D718026" w14:textId="25A17626" w:rsidR="00571B52" w:rsidRDefault="00965671" w:rsidP="004A21E6">
            <w:pPr>
              <w:jc w:val="center"/>
              <w:rPr>
                <w:rFonts w:ascii="Neutraface Text Bold" w:hAnsi="Neutraface Text Bold"/>
                <w:sz w:val="18"/>
                <w:szCs w:val="16"/>
              </w:rPr>
            </w:pPr>
            <w:r>
              <w:rPr>
                <w:rFonts w:ascii="Neutraface Text Bold" w:hAnsi="Neutraface Text Bold"/>
                <w:sz w:val="18"/>
                <w:szCs w:val="16"/>
              </w:rPr>
              <w:t>The downfall of the Yorkist Monarchy, 1483-6</w:t>
            </w:r>
          </w:p>
        </w:tc>
        <w:tc>
          <w:tcPr>
            <w:tcW w:w="1725"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64DF6F7" w14:textId="0C704B48" w:rsidR="00965671" w:rsidRPr="00965671" w:rsidRDefault="00965671" w:rsidP="00965671">
            <w:pPr>
              <w:jc w:val="center"/>
              <w:rPr>
                <w:rFonts w:ascii="Neutraface Text Bold" w:hAnsi="Neutraface Text Bold"/>
                <w:sz w:val="18"/>
                <w:szCs w:val="16"/>
              </w:rPr>
            </w:pPr>
            <w:r>
              <w:rPr>
                <w:rFonts w:ascii="Neutraface Text Bold" w:hAnsi="Neutraface Text Bold"/>
                <w:sz w:val="18"/>
                <w:szCs w:val="16"/>
              </w:rPr>
              <w:t>The end of the Yorkist dynasty, 1485-99</w:t>
            </w:r>
          </w:p>
        </w:tc>
        <w:tc>
          <w:tcPr>
            <w:tcW w:w="1724"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8082E4F" w14:textId="70A7F71F" w:rsidR="00571B52" w:rsidRDefault="00965671" w:rsidP="004A21E6">
            <w:pPr>
              <w:jc w:val="center"/>
              <w:rPr>
                <w:rFonts w:ascii="Neutraface Text Bold" w:hAnsi="Neutraface Text Bold"/>
                <w:sz w:val="18"/>
                <w:szCs w:val="16"/>
              </w:rPr>
            </w:pPr>
            <w:r>
              <w:rPr>
                <w:rFonts w:ascii="Neutraface Text Bold" w:hAnsi="Neutraface Text Bold"/>
                <w:sz w:val="18"/>
                <w:szCs w:val="16"/>
              </w:rPr>
              <w:t>Revision</w:t>
            </w:r>
          </w:p>
        </w:tc>
        <w:tc>
          <w:tcPr>
            <w:tcW w:w="1725"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CE5589A" w14:textId="77777777" w:rsidR="00571B52" w:rsidRDefault="00571B52" w:rsidP="004A21E6">
            <w:pPr>
              <w:jc w:val="center"/>
              <w:rPr>
                <w:rFonts w:ascii="Neutraface Text Bold" w:hAnsi="Neutraface Text Bold"/>
                <w:sz w:val="18"/>
                <w:szCs w:val="16"/>
              </w:rPr>
            </w:pPr>
          </w:p>
          <w:p w14:paraId="7584E5DB" w14:textId="77777777" w:rsidR="00571B52" w:rsidRDefault="00571B52" w:rsidP="004A21E6">
            <w:pPr>
              <w:rPr>
                <w:rFonts w:ascii="Neutraface Text Bold" w:hAnsi="Neutraface Text Bold"/>
                <w:sz w:val="18"/>
                <w:szCs w:val="16"/>
              </w:rPr>
            </w:pPr>
          </w:p>
        </w:tc>
      </w:tr>
      <w:tr w:rsidR="00571B52" w14:paraId="142B9416" w14:textId="77777777" w:rsidTr="00571B52">
        <w:trPr>
          <w:cantSplit/>
          <w:trHeight w:val="1590"/>
        </w:trPr>
        <w:tc>
          <w:tcPr>
            <w:tcW w:w="710" w:type="dxa"/>
            <w:tcBorders>
              <w:top w:val="single" w:sz="4" w:space="0" w:color="auto"/>
              <w:left w:val="single" w:sz="4" w:space="0" w:color="auto"/>
              <w:bottom w:val="single" w:sz="4" w:space="0" w:color="auto"/>
              <w:right w:val="single" w:sz="4" w:space="0" w:color="auto"/>
            </w:tcBorders>
            <w:textDirection w:val="btLr"/>
            <w:hideMark/>
          </w:tcPr>
          <w:p w14:paraId="050FC6A9" w14:textId="77777777" w:rsidR="00571B52" w:rsidRPr="00C33ED9" w:rsidRDefault="00571B52" w:rsidP="004A21E6">
            <w:pPr>
              <w:ind w:left="113" w:right="113"/>
              <w:jc w:val="center"/>
              <w:rPr>
                <w:rFonts w:ascii="Neutraface Text Book" w:hAnsi="Neutraface Text Book"/>
                <w:sz w:val="18"/>
                <w:szCs w:val="16"/>
              </w:rPr>
            </w:pPr>
            <w:r>
              <w:rPr>
                <w:rFonts w:ascii="Neutraface Text Book" w:hAnsi="Neutraface Text Book"/>
                <w:sz w:val="18"/>
                <w:szCs w:val="16"/>
              </w:rPr>
              <w:t>Key Knowledge</w:t>
            </w:r>
          </w:p>
        </w:tc>
        <w:tc>
          <w:tcPr>
            <w:tcW w:w="1724" w:type="dxa"/>
            <w:tcBorders>
              <w:top w:val="single" w:sz="4" w:space="0" w:color="auto"/>
              <w:left w:val="single" w:sz="4" w:space="0" w:color="auto"/>
              <w:bottom w:val="single" w:sz="4" w:space="0" w:color="auto"/>
              <w:right w:val="single" w:sz="4" w:space="0" w:color="auto"/>
            </w:tcBorders>
          </w:tcPr>
          <w:p w14:paraId="4944F099" w14:textId="4F67C623" w:rsidR="00571B52" w:rsidRPr="00EE6378" w:rsidRDefault="00965671" w:rsidP="00965671">
            <w:pPr>
              <w:pStyle w:val="NoSpacing"/>
              <w:rPr>
                <w:rFonts w:cstheme="minorHAnsi"/>
                <w:sz w:val="18"/>
                <w:szCs w:val="18"/>
              </w:rPr>
            </w:pPr>
            <w:r w:rsidRPr="00F86994">
              <w:rPr>
                <w:rFonts w:ascii="Neutraface Text Book" w:hAnsi="Neutraface Text Book"/>
                <w:b/>
                <w:bCs/>
                <w:i/>
                <w:iCs/>
                <w:sz w:val="18"/>
                <w:szCs w:val="16"/>
              </w:rPr>
              <w:t>Students focus on:</w:t>
            </w:r>
            <w:r>
              <w:rPr>
                <w:rFonts w:ascii="Neutraface Text Book" w:hAnsi="Neutraface Text Book"/>
                <w:b/>
                <w:bCs/>
                <w:i/>
                <w:iCs/>
                <w:sz w:val="18"/>
                <w:szCs w:val="16"/>
              </w:rPr>
              <w:t xml:space="preserve"> </w:t>
            </w:r>
            <w:r w:rsidRPr="00965671">
              <w:rPr>
                <w:rFonts w:ascii="Neutraface Text Book" w:hAnsi="Neutraface Text Book"/>
                <w:sz w:val="18"/>
                <w:szCs w:val="16"/>
              </w:rPr>
              <w:t>The consolidation of royal authority under Edward IV, the development of new methods of government, factional rivalries (Clarence) and court politics, hostility to the Woodville’s.  The impact of Edwards rule of trade, economy and social mobility.  The premature death of Edward IV.</w:t>
            </w:r>
          </w:p>
        </w:tc>
        <w:tc>
          <w:tcPr>
            <w:tcW w:w="1725" w:type="dxa"/>
            <w:tcBorders>
              <w:top w:val="single" w:sz="4" w:space="0" w:color="auto"/>
              <w:left w:val="single" w:sz="4" w:space="0" w:color="auto"/>
              <w:bottom w:val="single" w:sz="4" w:space="0" w:color="auto"/>
              <w:right w:val="single" w:sz="4" w:space="0" w:color="auto"/>
            </w:tcBorders>
          </w:tcPr>
          <w:p w14:paraId="74CF080D" w14:textId="7719C8D9" w:rsidR="00571B52" w:rsidRDefault="00965671" w:rsidP="00965671">
            <w:pPr>
              <w:rPr>
                <w:rFonts w:ascii="Neutraface Text Book" w:hAnsi="Neutraface Text Book"/>
                <w:sz w:val="18"/>
                <w:szCs w:val="16"/>
              </w:rPr>
            </w:pPr>
            <w:r w:rsidRPr="00F86994">
              <w:rPr>
                <w:rFonts w:ascii="Neutraface Text Book" w:hAnsi="Neutraface Text Book"/>
                <w:b/>
                <w:bCs/>
                <w:i/>
                <w:iCs/>
                <w:sz w:val="18"/>
                <w:szCs w:val="16"/>
              </w:rPr>
              <w:t>Students focus on:</w:t>
            </w:r>
            <w:r>
              <w:rPr>
                <w:rFonts w:ascii="Neutraface Text Book" w:hAnsi="Neutraface Text Book"/>
                <w:b/>
                <w:bCs/>
                <w:i/>
                <w:iCs/>
                <w:sz w:val="18"/>
                <w:szCs w:val="16"/>
              </w:rPr>
              <w:t xml:space="preserve"> </w:t>
            </w:r>
            <w:r w:rsidRPr="00965671">
              <w:rPr>
                <w:rFonts w:ascii="Neutraface Text Book" w:hAnsi="Neutraface Text Book"/>
                <w:sz w:val="18"/>
                <w:szCs w:val="16"/>
              </w:rPr>
              <w:t>The succession crisis on the death of Edward IV, the coup d’etat of Richard of Gloucester – the Princes in the Tower and Richard III’s position as a Usurper.</w:t>
            </w:r>
            <w:r>
              <w:rPr>
                <w:rFonts w:ascii="Neutraface Text Book" w:hAnsi="Neutraface Text Book"/>
                <w:b/>
                <w:bCs/>
                <w:i/>
                <w:iCs/>
                <w:sz w:val="18"/>
                <w:szCs w:val="16"/>
              </w:rPr>
              <w:t xml:space="preserve">  </w:t>
            </w:r>
          </w:p>
        </w:tc>
        <w:tc>
          <w:tcPr>
            <w:tcW w:w="1724" w:type="dxa"/>
            <w:tcBorders>
              <w:top w:val="single" w:sz="4" w:space="0" w:color="auto"/>
              <w:left w:val="single" w:sz="4" w:space="0" w:color="auto"/>
              <w:bottom w:val="single" w:sz="4" w:space="0" w:color="auto"/>
              <w:right w:val="single" w:sz="4" w:space="0" w:color="auto"/>
            </w:tcBorders>
          </w:tcPr>
          <w:p w14:paraId="4574DF32" w14:textId="64E88D41" w:rsidR="00571B52" w:rsidRDefault="00965671" w:rsidP="00965671">
            <w:pPr>
              <w:rPr>
                <w:rFonts w:ascii="Neutraface Text Book" w:hAnsi="Neutraface Text Book"/>
                <w:sz w:val="18"/>
                <w:szCs w:val="16"/>
              </w:rPr>
            </w:pPr>
            <w:r w:rsidRPr="00F86994">
              <w:rPr>
                <w:rFonts w:ascii="Neutraface Text Book" w:hAnsi="Neutraface Text Book"/>
                <w:b/>
                <w:bCs/>
                <w:i/>
                <w:iCs/>
                <w:sz w:val="18"/>
                <w:szCs w:val="16"/>
              </w:rPr>
              <w:t>Students focus on:</w:t>
            </w:r>
            <w:r>
              <w:rPr>
                <w:rFonts w:ascii="Neutraface Text Book" w:hAnsi="Neutraface Text Book"/>
                <w:b/>
                <w:bCs/>
                <w:i/>
                <w:iCs/>
                <w:sz w:val="18"/>
                <w:szCs w:val="16"/>
              </w:rPr>
              <w:t xml:space="preserve"> </w:t>
            </w:r>
            <w:r w:rsidRPr="00965671">
              <w:rPr>
                <w:rFonts w:ascii="Neutraface Text Book" w:hAnsi="Neutraface Text Book"/>
                <w:sz w:val="18"/>
                <w:szCs w:val="16"/>
              </w:rPr>
              <w:t>The strengths and weaknesses of Richard’s position in 1484 – the death of his son and wife, succession problems.  The emergence of Henry Tudor, the Battle of Bosworth and the downfall of Richard III.</w:t>
            </w:r>
          </w:p>
        </w:tc>
        <w:tc>
          <w:tcPr>
            <w:tcW w:w="1725" w:type="dxa"/>
            <w:tcBorders>
              <w:top w:val="single" w:sz="4" w:space="0" w:color="auto"/>
              <w:left w:val="single" w:sz="4" w:space="0" w:color="auto"/>
              <w:bottom w:val="single" w:sz="4" w:space="0" w:color="auto"/>
              <w:right w:val="single" w:sz="4" w:space="0" w:color="auto"/>
            </w:tcBorders>
          </w:tcPr>
          <w:p w14:paraId="2FA36066" w14:textId="6AAD1CF4" w:rsidR="00571B52" w:rsidRDefault="00965671" w:rsidP="00965671">
            <w:pPr>
              <w:rPr>
                <w:rFonts w:ascii="Neutraface Text Book" w:hAnsi="Neutraface Text Book"/>
                <w:sz w:val="18"/>
                <w:szCs w:val="16"/>
              </w:rPr>
            </w:pPr>
            <w:r w:rsidRPr="00F86994">
              <w:rPr>
                <w:rFonts w:ascii="Neutraface Text Book" w:hAnsi="Neutraface Text Book"/>
                <w:b/>
                <w:bCs/>
                <w:i/>
                <w:iCs/>
                <w:sz w:val="18"/>
                <w:szCs w:val="16"/>
              </w:rPr>
              <w:t>Students focus on:</w:t>
            </w:r>
            <w:r>
              <w:rPr>
                <w:rFonts w:ascii="Neutraface Text Book" w:hAnsi="Neutraface Text Book"/>
                <w:b/>
                <w:bCs/>
                <w:i/>
                <w:iCs/>
                <w:sz w:val="18"/>
                <w:szCs w:val="16"/>
              </w:rPr>
              <w:t xml:space="preserve"> </w:t>
            </w:r>
            <w:r w:rsidRPr="00965671">
              <w:rPr>
                <w:rFonts w:ascii="Neutraface Text Book" w:hAnsi="Neutraface Text Book"/>
                <w:sz w:val="18"/>
                <w:szCs w:val="16"/>
              </w:rPr>
              <w:t>The proclamation of the Tudor dynasty, the marriage of Henry VII and Elizabeth of York, opposition to Henry and the pretender threat.  The impact of the Wars of the Roses on society by 1499.</w:t>
            </w:r>
            <w:r>
              <w:rPr>
                <w:rFonts w:ascii="Neutraface Text Book" w:hAnsi="Neutraface Text Book"/>
                <w:b/>
                <w:bCs/>
                <w:i/>
                <w:iCs/>
                <w:sz w:val="18"/>
                <w:szCs w:val="16"/>
              </w:rPr>
              <w:t xml:space="preserve"> </w:t>
            </w:r>
          </w:p>
        </w:tc>
        <w:tc>
          <w:tcPr>
            <w:tcW w:w="1724" w:type="dxa"/>
            <w:tcBorders>
              <w:top w:val="single" w:sz="4" w:space="0" w:color="auto"/>
              <w:left w:val="single" w:sz="4" w:space="0" w:color="auto"/>
              <w:bottom w:val="single" w:sz="4" w:space="0" w:color="auto"/>
              <w:right w:val="single" w:sz="4" w:space="0" w:color="auto"/>
            </w:tcBorders>
          </w:tcPr>
          <w:p w14:paraId="6810F561" w14:textId="77777777" w:rsidR="00571B52" w:rsidRDefault="00965671" w:rsidP="00965671">
            <w:pPr>
              <w:rPr>
                <w:rFonts w:ascii="Neutraface Text Book" w:hAnsi="Neutraface Text Book"/>
                <w:sz w:val="16"/>
                <w:szCs w:val="14"/>
              </w:rPr>
            </w:pPr>
            <w:r w:rsidRPr="008569CC">
              <w:rPr>
                <w:rFonts w:ascii="Neutraface Text Book" w:hAnsi="Neutraface Text Book"/>
                <w:sz w:val="16"/>
                <w:szCs w:val="14"/>
              </w:rPr>
              <w:t xml:space="preserve">Revision focussing on </w:t>
            </w:r>
            <w:r>
              <w:rPr>
                <w:rFonts w:ascii="Neutraface Text Book" w:hAnsi="Neutraface Text Book"/>
                <w:sz w:val="16"/>
                <w:szCs w:val="14"/>
              </w:rPr>
              <w:t>Source questions using PACKET and CAT judgements</w:t>
            </w:r>
            <w:r w:rsidRPr="008569CC">
              <w:rPr>
                <w:rFonts w:ascii="Neutraface Text Book" w:hAnsi="Neutraface Text Book"/>
                <w:sz w:val="16"/>
                <w:szCs w:val="14"/>
              </w:rPr>
              <w:t>.</w:t>
            </w:r>
          </w:p>
          <w:p w14:paraId="0CEB6227" w14:textId="77777777" w:rsidR="00965671" w:rsidRDefault="00965671" w:rsidP="00965671">
            <w:pPr>
              <w:rPr>
                <w:rFonts w:ascii="Neutraface Text Book" w:hAnsi="Neutraface Text Book"/>
                <w:sz w:val="18"/>
                <w:szCs w:val="16"/>
              </w:rPr>
            </w:pPr>
          </w:p>
          <w:p w14:paraId="29B5FDBA" w14:textId="46044EF6" w:rsidR="00965671" w:rsidRDefault="00965671" w:rsidP="00965671">
            <w:pPr>
              <w:rPr>
                <w:rFonts w:ascii="Neutraface Text Book" w:hAnsi="Neutraface Text Book"/>
                <w:sz w:val="18"/>
                <w:szCs w:val="16"/>
              </w:rPr>
            </w:pPr>
            <w:r>
              <w:rPr>
                <w:rFonts w:ascii="Neutraface Text Book" w:hAnsi="Neutraface Text Book"/>
                <w:sz w:val="18"/>
                <w:szCs w:val="16"/>
              </w:rPr>
              <w:t>Essay planning of past questions.</w:t>
            </w:r>
          </w:p>
        </w:tc>
        <w:tc>
          <w:tcPr>
            <w:tcW w:w="1725" w:type="dxa"/>
            <w:tcBorders>
              <w:top w:val="single" w:sz="4" w:space="0" w:color="auto"/>
              <w:left w:val="single" w:sz="4" w:space="0" w:color="auto"/>
              <w:bottom w:val="single" w:sz="4" w:space="0" w:color="auto"/>
              <w:right w:val="single" w:sz="4" w:space="0" w:color="auto"/>
            </w:tcBorders>
          </w:tcPr>
          <w:p w14:paraId="45D385C9" w14:textId="77777777" w:rsidR="00571B52" w:rsidRDefault="00571B52" w:rsidP="004A21E6">
            <w:pPr>
              <w:rPr>
                <w:rFonts w:ascii="Neutraface Text Book" w:hAnsi="Neutraface Text Book"/>
                <w:sz w:val="18"/>
                <w:szCs w:val="16"/>
              </w:rPr>
            </w:pPr>
          </w:p>
          <w:p w14:paraId="5EC05938" w14:textId="77777777" w:rsidR="00571B52" w:rsidRDefault="00571B52" w:rsidP="004A21E6">
            <w:pPr>
              <w:jc w:val="center"/>
              <w:rPr>
                <w:rFonts w:ascii="Neutraface Text Book" w:hAnsi="Neutraface Text Book"/>
                <w:sz w:val="18"/>
                <w:szCs w:val="16"/>
              </w:rPr>
            </w:pPr>
          </w:p>
        </w:tc>
      </w:tr>
    </w:tbl>
    <w:p w14:paraId="71E8E229" w14:textId="77777777" w:rsidR="00965671" w:rsidRDefault="00965671"/>
    <w:p w14:paraId="456FF13E" w14:textId="77777777" w:rsidR="00965671" w:rsidRDefault="00965671"/>
    <w:p w14:paraId="346EAD09" w14:textId="77777777" w:rsidR="00965671" w:rsidRDefault="00965671"/>
    <w:p w14:paraId="7D50AC84" w14:textId="77777777" w:rsidR="00965671" w:rsidRDefault="00965671"/>
    <w:p w14:paraId="1835A45B" w14:textId="77777777" w:rsidR="00965671" w:rsidRDefault="00965671"/>
    <w:p w14:paraId="4913749B" w14:textId="77777777" w:rsidR="00965671" w:rsidRDefault="00965671"/>
    <w:tbl>
      <w:tblPr>
        <w:tblStyle w:val="TableGrid"/>
        <w:tblW w:w="11057" w:type="dxa"/>
        <w:tblInd w:w="-289" w:type="dxa"/>
        <w:tblLook w:val="04A0" w:firstRow="1" w:lastRow="0" w:firstColumn="1" w:lastColumn="0" w:noHBand="0" w:noVBand="1"/>
      </w:tblPr>
      <w:tblGrid>
        <w:gridCol w:w="11057"/>
      </w:tblGrid>
      <w:tr w:rsidR="00134BBA" w:rsidRPr="000D52CA" w14:paraId="305B39D9" w14:textId="77777777" w:rsidTr="00965671">
        <w:tc>
          <w:tcPr>
            <w:tcW w:w="11057" w:type="dxa"/>
          </w:tcPr>
          <w:p w14:paraId="75BB5FE8" w14:textId="29FE5EA2" w:rsidR="00134BBA" w:rsidRPr="00965671" w:rsidRDefault="00636218" w:rsidP="00DC4AB8">
            <w:pPr>
              <w:rPr>
                <w:rFonts w:ascii="Neutraface Text Book" w:hAnsi="Neutraface Text Book"/>
                <w:b/>
                <w:bCs/>
                <w:i/>
                <w:iCs/>
                <w:sz w:val="20"/>
                <w:szCs w:val="18"/>
              </w:rPr>
            </w:pPr>
            <w:r w:rsidRPr="00965671">
              <w:rPr>
                <w:rFonts w:ascii="Neutraface Text Book" w:hAnsi="Neutraface Text Book"/>
                <w:b/>
                <w:bCs/>
                <w:i/>
                <w:iCs/>
                <w:sz w:val="20"/>
                <w:szCs w:val="18"/>
              </w:rPr>
              <w:t>Further information and r</w:t>
            </w:r>
            <w:r w:rsidR="00134BBA" w:rsidRPr="00965671">
              <w:rPr>
                <w:rFonts w:ascii="Neutraface Text Book" w:hAnsi="Neutraface Text Book"/>
                <w:b/>
                <w:bCs/>
                <w:i/>
                <w:iCs/>
                <w:sz w:val="20"/>
                <w:szCs w:val="18"/>
              </w:rPr>
              <w:t>eading list</w:t>
            </w:r>
          </w:p>
        </w:tc>
      </w:tr>
      <w:tr w:rsidR="00134BBA" w:rsidRPr="000D52CA" w14:paraId="6907E602" w14:textId="77777777" w:rsidTr="00965671">
        <w:tc>
          <w:tcPr>
            <w:tcW w:w="11057" w:type="dxa"/>
          </w:tcPr>
          <w:p w14:paraId="5B578176" w14:textId="63415AEE" w:rsidR="00636218" w:rsidRPr="005A39E7" w:rsidRDefault="00965671" w:rsidP="005A39E7">
            <w:pPr>
              <w:rPr>
                <w:rFonts w:ascii="Neutraface Text Book" w:hAnsi="Neutraface Text Book"/>
                <w:sz w:val="18"/>
                <w:szCs w:val="18"/>
              </w:rPr>
            </w:pPr>
            <w:r w:rsidRPr="005A39E7">
              <w:rPr>
                <w:rFonts w:ascii="Neutraface Text Book" w:hAnsi="Neutraface Text Book"/>
                <w:sz w:val="18"/>
                <w:szCs w:val="18"/>
              </w:rPr>
              <w:t xml:space="preserve">A Level History is taught using the </w:t>
            </w:r>
            <w:r w:rsidRPr="005A39E7">
              <w:rPr>
                <w:rFonts w:ascii="Neutraface Text Book" w:hAnsi="Neutraface Text Book"/>
                <w:b/>
                <w:bCs/>
                <w:sz w:val="18"/>
                <w:szCs w:val="18"/>
              </w:rPr>
              <w:t>AQA</w:t>
            </w:r>
            <w:r w:rsidRPr="005A39E7">
              <w:rPr>
                <w:rFonts w:ascii="Neutraface Text Book" w:hAnsi="Neutraface Text Book"/>
                <w:sz w:val="18"/>
                <w:szCs w:val="18"/>
              </w:rPr>
              <w:t xml:space="preserve"> specification</w:t>
            </w:r>
          </w:p>
          <w:p w14:paraId="1711F79F" w14:textId="1A945FDF" w:rsidR="009622E4" w:rsidRPr="005A39E7" w:rsidRDefault="00D41910" w:rsidP="005A39E7">
            <w:pPr>
              <w:rPr>
                <w:rFonts w:ascii="Neutraface Text Book" w:hAnsi="Neutraface Text Book"/>
                <w:sz w:val="18"/>
                <w:szCs w:val="18"/>
              </w:rPr>
            </w:pPr>
            <w:hyperlink r:id="rId11" w:history="1">
              <w:r w:rsidR="005A39E7" w:rsidRPr="00540B3C">
                <w:rPr>
                  <w:rStyle w:val="Hyperlink"/>
                  <w:rFonts w:ascii="Neutraface Text Book" w:hAnsi="Neutraface Text Book"/>
                  <w:sz w:val="18"/>
                  <w:szCs w:val="18"/>
                </w:rPr>
                <w:t>https://www.aqa.org.uk/subjects/history/as-and-a-level/history-7041-7042/subject-content/2b-the-wars-of-the-roses,-14501499</w:t>
              </w:r>
            </w:hyperlink>
            <w:r w:rsidR="009622E4" w:rsidRPr="005A39E7">
              <w:rPr>
                <w:rFonts w:ascii="Neutraface Text Book" w:hAnsi="Neutraface Text Book"/>
                <w:sz w:val="18"/>
                <w:szCs w:val="18"/>
              </w:rPr>
              <w:t xml:space="preserve"> </w:t>
            </w:r>
          </w:p>
          <w:p w14:paraId="2A15C86E" w14:textId="77777777" w:rsidR="005A39E7" w:rsidRPr="005A39E7" w:rsidRDefault="005A39E7" w:rsidP="005A39E7">
            <w:pPr>
              <w:pStyle w:val="NoSpacing"/>
              <w:rPr>
                <w:b/>
                <w:bCs/>
                <w:i/>
                <w:iCs/>
                <w:sz w:val="10"/>
                <w:szCs w:val="10"/>
              </w:rPr>
            </w:pPr>
          </w:p>
          <w:p w14:paraId="750FAF43" w14:textId="539584D5" w:rsidR="005A39E7" w:rsidRPr="005A39E7" w:rsidRDefault="00AF1995" w:rsidP="005A39E7">
            <w:pPr>
              <w:pStyle w:val="NoSpacing"/>
              <w:rPr>
                <w:b/>
                <w:bCs/>
                <w:i/>
                <w:iCs/>
                <w:sz w:val="20"/>
                <w:szCs w:val="20"/>
              </w:rPr>
            </w:pPr>
            <w:r w:rsidRPr="005A39E7">
              <w:rPr>
                <w:b/>
                <w:bCs/>
                <w:i/>
                <w:iCs/>
                <w:sz w:val="20"/>
                <w:szCs w:val="20"/>
              </w:rPr>
              <w:t>Textbooks and Revision Guides</w:t>
            </w:r>
          </w:p>
          <w:p w14:paraId="758CBBFB" w14:textId="6C402D1D" w:rsidR="00AF1995" w:rsidRPr="005A39E7" w:rsidRDefault="00CB06FD" w:rsidP="005A39E7">
            <w:pPr>
              <w:rPr>
                <w:rFonts w:ascii="Neutraface Text Book" w:hAnsi="Neutraface Text Book"/>
                <w:b/>
                <w:bCs/>
                <w:i/>
                <w:iCs/>
                <w:sz w:val="20"/>
                <w:szCs w:val="20"/>
              </w:rPr>
            </w:pPr>
            <w:r w:rsidRPr="005A39E7">
              <w:rPr>
                <w:rFonts w:ascii="Neutraface Text Book" w:hAnsi="Neutraface Text Book"/>
                <w:sz w:val="18"/>
                <w:szCs w:val="18"/>
              </w:rPr>
              <w:t>W</w:t>
            </w:r>
            <w:r w:rsidR="00AF1995" w:rsidRPr="005A39E7">
              <w:rPr>
                <w:rFonts w:ascii="Neutraface Text Book" w:hAnsi="Neutraface Text Book"/>
                <w:sz w:val="18"/>
                <w:szCs w:val="18"/>
              </w:rPr>
              <w:t>e use a variety of resources to support teaching and learning at GCSE.  Below are a list of textbooks and revision guides that are useful to support learning at home.</w:t>
            </w:r>
          </w:p>
          <w:p w14:paraId="32135510" w14:textId="77777777" w:rsidR="00AF1995" w:rsidRPr="005A39E7" w:rsidRDefault="00AF1995" w:rsidP="00AF1995">
            <w:pPr>
              <w:rPr>
                <w:rFonts w:ascii="Neutraface Text Book" w:hAnsi="Neutraface Text Book"/>
                <w:sz w:val="10"/>
                <w:szCs w:val="10"/>
              </w:rPr>
            </w:pPr>
          </w:p>
          <w:p w14:paraId="58986933" w14:textId="43D8A5BF" w:rsidR="00AF1995" w:rsidRPr="00AF1995" w:rsidRDefault="00AF1995" w:rsidP="00AF1995">
            <w:pPr>
              <w:rPr>
                <w:rFonts w:ascii="Neutraface Text Book" w:hAnsi="Neutraface Text Book"/>
                <w:sz w:val="18"/>
                <w:szCs w:val="18"/>
              </w:rPr>
            </w:pPr>
            <w:r w:rsidRPr="00AF1995">
              <w:rPr>
                <w:rFonts w:ascii="Neutraface Text Book" w:hAnsi="Neutraface Text Book"/>
                <w:sz w:val="18"/>
                <w:szCs w:val="18"/>
              </w:rPr>
              <w:t>The Wars of the Roses, 1450-1499, Jessica Lutkin (Cambridge) – ISBN 978 1316504376</w:t>
            </w:r>
          </w:p>
          <w:p w14:paraId="34326C5C" w14:textId="78E1DEAE" w:rsidR="00AF1995" w:rsidRDefault="00AF1995" w:rsidP="00AF1995">
            <w:pPr>
              <w:rPr>
                <w:rFonts w:ascii="Neutraface Text Book" w:hAnsi="Neutraface Text Book"/>
                <w:sz w:val="18"/>
                <w:szCs w:val="18"/>
              </w:rPr>
            </w:pPr>
            <w:r>
              <w:rPr>
                <w:rFonts w:ascii="Neutraface Text Book" w:hAnsi="Neutraface Text Book"/>
                <w:sz w:val="18"/>
                <w:szCs w:val="18"/>
              </w:rPr>
              <w:t>England 1445-1509: Lancastrians, Yorkists and Henry VII, Fellows &amp; Litter (Hodder Education) – ISBN 978 1471836688</w:t>
            </w:r>
          </w:p>
          <w:p w14:paraId="7337E28A" w14:textId="606CD744" w:rsidR="00AF1995" w:rsidRDefault="00510410" w:rsidP="00AF1995">
            <w:pPr>
              <w:rPr>
                <w:rFonts w:ascii="Neutraface Text Book" w:hAnsi="Neutraface Text Book"/>
                <w:sz w:val="18"/>
                <w:szCs w:val="18"/>
              </w:rPr>
            </w:pPr>
            <w:r>
              <w:rPr>
                <w:rFonts w:ascii="Neutraface Text Book" w:hAnsi="Neutraface Text Book"/>
                <w:sz w:val="18"/>
                <w:szCs w:val="18"/>
              </w:rPr>
              <w:t xml:space="preserve">Access to History; </w:t>
            </w:r>
            <w:r w:rsidR="00AF1995">
              <w:rPr>
                <w:rFonts w:ascii="Neutraface Text Book" w:hAnsi="Neutraface Text Book"/>
                <w:sz w:val="18"/>
                <w:szCs w:val="18"/>
              </w:rPr>
              <w:t>Lancastrians, Yorkists, and the Wars of the Roses, 1399-1509, Roger Turvey (Hodder Education)</w:t>
            </w:r>
            <w:r>
              <w:rPr>
                <w:rFonts w:ascii="Neutraface Text Book" w:hAnsi="Neutraface Text Book"/>
                <w:sz w:val="18"/>
                <w:szCs w:val="18"/>
              </w:rPr>
              <w:t xml:space="preserve"> – ISBN 978 1510459397</w:t>
            </w:r>
          </w:p>
          <w:p w14:paraId="572097AF" w14:textId="797060F3" w:rsidR="00510410" w:rsidRDefault="00510410" w:rsidP="00AF1995">
            <w:pPr>
              <w:rPr>
                <w:rFonts w:ascii="Neutraface Text Book" w:hAnsi="Neutraface Text Book"/>
                <w:sz w:val="18"/>
                <w:szCs w:val="18"/>
              </w:rPr>
            </w:pPr>
            <w:r>
              <w:rPr>
                <w:rFonts w:ascii="Neutraface Text Book" w:hAnsi="Neutraface Text Book"/>
                <w:sz w:val="18"/>
                <w:szCs w:val="18"/>
              </w:rPr>
              <w:t>The Wars of the Roses and Henry VII, 1459-c1513, Colin Pendrill (Heinemann) – ISBN 978 0435327422</w:t>
            </w:r>
          </w:p>
          <w:p w14:paraId="3FA57C8E" w14:textId="77777777" w:rsidR="00510410" w:rsidRPr="005A39E7" w:rsidRDefault="00510410" w:rsidP="00AF1995">
            <w:pPr>
              <w:rPr>
                <w:rFonts w:ascii="Neutraface Text Book" w:hAnsi="Neutraface Text Book"/>
                <w:sz w:val="10"/>
                <w:szCs w:val="10"/>
              </w:rPr>
            </w:pPr>
          </w:p>
          <w:p w14:paraId="3022E8F0" w14:textId="623F0BE0" w:rsidR="00510410" w:rsidRPr="005A39E7" w:rsidRDefault="00510410" w:rsidP="005A39E7">
            <w:pPr>
              <w:rPr>
                <w:rFonts w:ascii="Neutraface Text Book" w:hAnsi="Neutraface Text Book"/>
                <w:sz w:val="18"/>
                <w:szCs w:val="18"/>
              </w:rPr>
            </w:pPr>
            <w:r w:rsidRPr="005A39E7">
              <w:rPr>
                <w:rFonts w:ascii="Neutraface Text Book" w:hAnsi="Neutraface Text Book"/>
                <w:b/>
                <w:bCs/>
                <w:i/>
                <w:iCs/>
                <w:sz w:val="20"/>
                <w:szCs w:val="20"/>
              </w:rPr>
              <w:t>Core Academic Text.</w:t>
            </w:r>
          </w:p>
          <w:p w14:paraId="3F7BA408" w14:textId="334B62B1" w:rsidR="00510410" w:rsidRDefault="00510410" w:rsidP="00AF1995">
            <w:pPr>
              <w:rPr>
                <w:rFonts w:ascii="Neutraface Text Book" w:hAnsi="Neutraface Text Book"/>
                <w:sz w:val="18"/>
                <w:szCs w:val="18"/>
              </w:rPr>
            </w:pPr>
            <w:r>
              <w:rPr>
                <w:rFonts w:ascii="Neutraface Text Book" w:hAnsi="Neutraface Text Book"/>
                <w:sz w:val="18"/>
                <w:szCs w:val="18"/>
              </w:rPr>
              <w:t xml:space="preserve">We encourage all students to read </w:t>
            </w:r>
            <w:r w:rsidRPr="00510410">
              <w:rPr>
                <w:rFonts w:ascii="Neutraface Text Book" w:hAnsi="Neutraface Text Book"/>
                <w:b/>
                <w:bCs/>
                <w:i/>
                <w:iCs/>
                <w:sz w:val="18"/>
                <w:szCs w:val="18"/>
              </w:rPr>
              <w:t>The Hollow Crown</w:t>
            </w:r>
            <w:r>
              <w:rPr>
                <w:rFonts w:ascii="Neutraface Text Book" w:hAnsi="Neutraface Text Book"/>
                <w:sz w:val="18"/>
                <w:szCs w:val="18"/>
              </w:rPr>
              <w:t>, Dan Jones (Faber and Faber) – ISBN 978 0571288083</w:t>
            </w:r>
          </w:p>
          <w:p w14:paraId="0A4A2609" w14:textId="77777777" w:rsidR="00510410" w:rsidRPr="005A39E7" w:rsidRDefault="00510410" w:rsidP="005A39E7">
            <w:pPr>
              <w:rPr>
                <w:rFonts w:ascii="Neutraface Text Book" w:hAnsi="Neutraface Text Book"/>
                <w:sz w:val="10"/>
                <w:szCs w:val="10"/>
              </w:rPr>
            </w:pPr>
          </w:p>
          <w:p w14:paraId="310CA62A" w14:textId="7957C090" w:rsidR="00510410" w:rsidRPr="005A39E7" w:rsidRDefault="00510410" w:rsidP="005A39E7">
            <w:pPr>
              <w:rPr>
                <w:rFonts w:ascii="Neutraface Text Book" w:hAnsi="Neutraface Text Book"/>
                <w:b/>
                <w:bCs/>
                <w:i/>
                <w:iCs/>
                <w:sz w:val="20"/>
                <w:szCs w:val="20"/>
              </w:rPr>
            </w:pPr>
            <w:r w:rsidRPr="005A39E7">
              <w:rPr>
                <w:rFonts w:ascii="Neutraface Text Book" w:hAnsi="Neutraface Text Book"/>
                <w:b/>
                <w:bCs/>
                <w:i/>
                <w:iCs/>
                <w:sz w:val="20"/>
                <w:szCs w:val="20"/>
              </w:rPr>
              <w:t>Other Academic Texts</w:t>
            </w:r>
          </w:p>
          <w:p w14:paraId="0C731647" w14:textId="75FDCEFC" w:rsidR="00510410" w:rsidRDefault="00510410" w:rsidP="00AF1995">
            <w:pPr>
              <w:rPr>
                <w:rFonts w:ascii="Neutraface Text Book" w:hAnsi="Neutraface Text Book"/>
                <w:sz w:val="18"/>
                <w:szCs w:val="18"/>
              </w:rPr>
            </w:pPr>
            <w:r>
              <w:rPr>
                <w:rFonts w:ascii="Neutraface Text Book" w:hAnsi="Neutraface Text Book"/>
                <w:sz w:val="18"/>
                <w:szCs w:val="18"/>
              </w:rPr>
              <w:t>The Wars of the Roses, A J Pollard (Palgrave) – ISBN 978 0230368521</w:t>
            </w:r>
          </w:p>
          <w:p w14:paraId="3C4DF37B" w14:textId="765E03E2" w:rsidR="00510410" w:rsidRDefault="00510410" w:rsidP="00AF1995">
            <w:pPr>
              <w:rPr>
                <w:rFonts w:ascii="Neutraface Text Book" w:hAnsi="Neutraface Text Book"/>
                <w:sz w:val="18"/>
                <w:szCs w:val="18"/>
              </w:rPr>
            </w:pPr>
            <w:r>
              <w:rPr>
                <w:rFonts w:ascii="Neutraface Text Book" w:hAnsi="Neutraface Text Book"/>
                <w:sz w:val="18"/>
                <w:szCs w:val="18"/>
              </w:rPr>
              <w:t>A Short History of the Wars of the Roses, David Grummitt (Bloomsbury) – ISBN 978 1350146891</w:t>
            </w:r>
          </w:p>
          <w:p w14:paraId="01630DD2" w14:textId="1A7EFE3B" w:rsidR="00510410" w:rsidRDefault="00954ED0" w:rsidP="00954ED0">
            <w:pPr>
              <w:pStyle w:val="a-carousel-card"/>
              <w:shd w:val="clear" w:color="auto" w:fill="FFFFFF"/>
              <w:spacing w:before="0" w:beforeAutospacing="0" w:after="0" w:afterAutospacing="0" w:line="240" w:lineRule="atLeast"/>
              <w:textAlignment w:val="top"/>
              <w:rPr>
                <w:rFonts w:ascii="Neutraface Text Book" w:eastAsiaTheme="minorHAnsi" w:hAnsi="Neutraface Text Book" w:cstheme="minorBidi"/>
                <w:sz w:val="18"/>
                <w:szCs w:val="18"/>
                <w:lang w:eastAsia="en-US"/>
              </w:rPr>
            </w:pPr>
            <w:r>
              <w:rPr>
                <w:rFonts w:ascii="Neutraface Text Book" w:hAnsi="Neutraface Text Book"/>
                <w:sz w:val="18"/>
                <w:szCs w:val="18"/>
              </w:rPr>
              <w:t xml:space="preserve">The Wars of the Roses, J R Lander (The History Press) – ISBN </w:t>
            </w:r>
            <w:r w:rsidRPr="00954ED0">
              <w:rPr>
                <w:rFonts w:ascii="Neutraface Text Book" w:eastAsiaTheme="minorHAnsi" w:hAnsi="Neutraface Text Book" w:cstheme="minorBidi"/>
                <w:sz w:val="18"/>
                <w:szCs w:val="18"/>
                <w:lang w:eastAsia="en-US"/>
              </w:rPr>
              <w:t>978-0750946124</w:t>
            </w:r>
          </w:p>
          <w:p w14:paraId="0B6BE40C" w14:textId="3394BA05" w:rsidR="00954ED0" w:rsidRPr="00954ED0" w:rsidRDefault="00954ED0" w:rsidP="00954ED0">
            <w:pPr>
              <w:pStyle w:val="a-carousel-card"/>
              <w:shd w:val="clear" w:color="auto" w:fill="FFFFFF"/>
              <w:spacing w:before="0" w:beforeAutospacing="0" w:after="0" w:afterAutospacing="0" w:line="240" w:lineRule="atLeast"/>
              <w:textAlignment w:val="top"/>
              <w:rPr>
                <w:rFonts w:ascii="Arial" w:hAnsi="Arial" w:cs="Arial"/>
                <w:b/>
                <w:bCs/>
                <w:color w:val="0F1111"/>
                <w:sz w:val="18"/>
                <w:szCs w:val="18"/>
              </w:rPr>
            </w:pPr>
            <w:r>
              <w:rPr>
                <w:rFonts w:ascii="Neutraface Text Book" w:hAnsi="Neutraface Text Book" w:cstheme="minorBidi"/>
                <w:sz w:val="18"/>
                <w:szCs w:val="18"/>
              </w:rPr>
              <w:t xml:space="preserve">The Wars of the Roses, Michael Hicks (Yale) – </w:t>
            </w:r>
            <w:r w:rsidRPr="00954ED0">
              <w:rPr>
                <w:rFonts w:ascii="Neutraface Text Book" w:eastAsiaTheme="minorHAnsi" w:hAnsi="Neutraface Text Book" w:cstheme="minorBidi"/>
                <w:sz w:val="18"/>
                <w:szCs w:val="18"/>
                <w:lang w:eastAsia="en-US"/>
              </w:rPr>
              <w:t>ISBN 978-0300181579</w:t>
            </w:r>
          </w:p>
          <w:p w14:paraId="0D6A16C8" w14:textId="5DE099A4" w:rsidR="00AF1995" w:rsidRDefault="00510410" w:rsidP="00AF1995">
            <w:pPr>
              <w:rPr>
                <w:rFonts w:ascii="Neutraface Text Book" w:hAnsi="Neutraface Text Book"/>
                <w:sz w:val="18"/>
                <w:szCs w:val="18"/>
              </w:rPr>
            </w:pPr>
            <w:r>
              <w:rPr>
                <w:rFonts w:ascii="Neutraface Text Book" w:hAnsi="Neutraface Text Book"/>
                <w:sz w:val="18"/>
                <w:szCs w:val="18"/>
              </w:rPr>
              <w:t>Blood and Roses, Helen Castor (Faber and Faber) – ISBN 978 0571216706</w:t>
            </w:r>
          </w:p>
          <w:p w14:paraId="04D9753F" w14:textId="49094F14" w:rsidR="00954ED0" w:rsidRDefault="00954ED0" w:rsidP="00954ED0">
            <w:pPr>
              <w:pStyle w:val="a-carousel-card"/>
              <w:shd w:val="clear" w:color="auto" w:fill="FFFFFF"/>
              <w:spacing w:before="0" w:beforeAutospacing="0" w:after="0" w:afterAutospacing="0" w:line="240" w:lineRule="atLeast"/>
              <w:textAlignment w:val="top"/>
              <w:rPr>
                <w:rFonts w:ascii="Neutraface Text Book" w:eastAsiaTheme="minorHAnsi" w:hAnsi="Neutraface Text Book" w:cstheme="minorBidi"/>
                <w:sz w:val="18"/>
                <w:szCs w:val="18"/>
                <w:lang w:eastAsia="en-US"/>
              </w:rPr>
            </w:pPr>
            <w:r>
              <w:rPr>
                <w:rFonts w:ascii="Neutraface Text Book" w:hAnsi="Neutraface Text Book"/>
                <w:sz w:val="18"/>
                <w:szCs w:val="18"/>
              </w:rPr>
              <w:t xml:space="preserve">The Princes in the Tower, Philippa Langley (The History Press) – ISBN </w:t>
            </w:r>
            <w:r w:rsidRPr="00954ED0">
              <w:rPr>
                <w:rFonts w:ascii="Neutraface Text Book" w:eastAsiaTheme="minorHAnsi" w:hAnsi="Neutraface Text Book" w:cstheme="minorBidi"/>
                <w:sz w:val="18"/>
                <w:szCs w:val="18"/>
                <w:lang w:eastAsia="en-US"/>
              </w:rPr>
              <w:t>978-1803995410</w:t>
            </w:r>
          </w:p>
          <w:p w14:paraId="17D6B99A" w14:textId="6AC35972" w:rsidR="00954ED0" w:rsidRPr="00954ED0" w:rsidRDefault="00954ED0" w:rsidP="00954ED0">
            <w:pPr>
              <w:pStyle w:val="a-carousel-card"/>
              <w:shd w:val="clear" w:color="auto" w:fill="FFFFFF"/>
              <w:spacing w:before="0" w:beforeAutospacing="0" w:after="0" w:afterAutospacing="0" w:line="240" w:lineRule="atLeast"/>
              <w:textAlignment w:val="top"/>
              <w:rPr>
                <w:rFonts w:ascii="Arial" w:hAnsi="Arial" w:cs="Arial"/>
                <w:b/>
                <w:bCs/>
                <w:color w:val="0F1111"/>
                <w:sz w:val="18"/>
                <w:szCs w:val="18"/>
              </w:rPr>
            </w:pPr>
            <w:r>
              <w:rPr>
                <w:rFonts w:ascii="Neutraface Text Book" w:hAnsi="Neutraface Text Book" w:cstheme="minorBidi"/>
                <w:sz w:val="18"/>
                <w:szCs w:val="18"/>
              </w:rPr>
              <w:t xml:space="preserve">Blood Sisters, Sarah Gristwood </w:t>
            </w:r>
            <w:r w:rsidR="005A39E7">
              <w:rPr>
                <w:rFonts w:ascii="Neutraface Text Book" w:hAnsi="Neutraface Text Book" w:cstheme="minorBidi"/>
                <w:sz w:val="18"/>
                <w:szCs w:val="18"/>
              </w:rPr>
              <w:t>(HarperCollins</w:t>
            </w:r>
            <w:r>
              <w:rPr>
                <w:rFonts w:ascii="Neutraface Text Book" w:hAnsi="Neutraface Text Book" w:cstheme="minorBidi"/>
                <w:sz w:val="18"/>
                <w:szCs w:val="18"/>
              </w:rPr>
              <w:t>) – ISBN 978 0007309306</w:t>
            </w:r>
          </w:p>
          <w:p w14:paraId="2AAD8553" w14:textId="55A16DFC" w:rsidR="00510410" w:rsidRPr="00954ED0" w:rsidRDefault="00954ED0" w:rsidP="00954ED0">
            <w:pPr>
              <w:pStyle w:val="a-carousel-card"/>
              <w:shd w:val="clear" w:color="auto" w:fill="FFFFFF"/>
              <w:spacing w:before="0" w:beforeAutospacing="0" w:after="0" w:afterAutospacing="0" w:line="240" w:lineRule="atLeast"/>
              <w:textAlignment w:val="top"/>
              <w:rPr>
                <w:rFonts w:ascii="Arial" w:hAnsi="Arial" w:cs="Arial"/>
                <w:b/>
                <w:bCs/>
                <w:color w:val="0F1111"/>
                <w:sz w:val="18"/>
                <w:szCs w:val="18"/>
              </w:rPr>
            </w:pPr>
            <w:r>
              <w:rPr>
                <w:rFonts w:ascii="Neutraface Text Book" w:hAnsi="Neutraface Text Book"/>
                <w:sz w:val="18"/>
                <w:szCs w:val="18"/>
              </w:rPr>
              <w:t xml:space="preserve">Henry VII and the Tudor Pretenders, Nathan Amin (Amberley Publishing) – ISBN </w:t>
            </w:r>
            <w:r w:rsidRPr="00954ED0">
              <w:rPr>
                <w:rFonts w:ascii="Neutraface Text Book" w:eastAsiaTheme="minorHAnsi" w:hAnsi="Neutraface Text Book" w:cstheme="minorBidi"/>
                <w:sz w:val="18"/>
                <w:szCs w:val="18"/>
                <w:lang w:eastAsia="en-US"/>
              </w:rPr>
              <w:t>978-1398112469</w:t>
            </w:r>
          </w:p>
          <w:p w14:paraId="75544655" w14:textId="77777777" w:rsidR="00965671" w:rsidRPr="005A39E7" w:rsidRDefault="00965671" w:rsidP="00965671">
            <w:pPr>
              <w:rPr>
                <w:rFonts w:ascii="Neutraface Text Book" w:hAnsi="Neutraface Text Book"/>
                <w:sz w:val="10"/>
                <w:szCs w:val="10"/>
              </w:rPr>
            </w:pPr>
          </w:p>
          <w:p w14:paraId="3D3D78DB" w14:textId="61BBDE0F" w:rsidR="00134BBA" w:rsidRPr="005A39E7" w:rsidRDefault="00134BBA" w:rsidP="005A39E7">
            <w:pPr>
              <w:rPr>
                <w:rFonts w:ascii="Neutraface Text Book" w:hAnsi="Neutraface Text Book"/>
                <w:b/>
                <w:bCs/>
                <w:i/>
                <w:iCs/>
                <w:sz w:val="20"/>
                <w:szCs w:val="20"/>
              </w:rPr>
            </w:pPr>
            <w:r w:rsidRPr="005A39E7">
              <w:rPr>
                <w:rFonts w:ascii="Neutraface Text Book" w:hAnsi="Neutraface Text Book"/>
                <w:b/>
                <w:bCs/>
                <w:i/>
                <w:iCs/>
                <w:sz w:val="20"/>
                <w:szCs w:val="20"/>
              </w:rPr>
              <w:t xml:space="preserve">Links to useful websites </w:t>
            </w:r>
          </w:p>
          <w:p w14:paraId="18B0B279" w14:textId="79A65D63" w:rsidR="00EC3703" w:rsidRDefault="00CB06FD" w:rsidP="00EC3703">
            <w:pPr>
              <w:rPr>
                <w:rFonts w:ascii="Neutraface Text Book" w:hAnsi="Neutraface Text Book"/>
                <w:sz w:val="18"/>
                <w:szCs w:val="18"/>
              </w:rPr>
            </w:pPr>
            <w:r>
              <w:rPr>
                <w:rFonts w:ascii="Neutraface Text Book" w:hAnsi="Neutraface Text Book"/>
                <w:sz w:val="18"/>
                <w:szCs w:val="18"/>
              </w:rPr>
              <w:t xml:space="preserve">AQA </w:t>
            </w:r>
            <w:r w:rsidR="00822A00">
              <w:rPr>
                <w:rFonts w:ascii="Neutraface Text Book" w:hAnsi="Neutraface Text Book"/>
                <w:sz w:val="18"/>
                <w:szCs w:val="18"/>
              </w:rPr>
              <w:t>Specification</w:t>
            </w:r>
            <w:r>
              <w:rPr>
                <w:rFonts w:ascii="Neutraface Text Book" w:hAnsi="Neutraface Text Book"/>
                <w:sz w:val="18"/>
                <w:szCs w:val="18"/>
              </w:rPr>
              <w:t xml:space="preserve"> - </w:t>
            </w:r>
            <w:hyperlink r:id="rId12" w:history="1">
              <w:r w:rsidRPr="005B4548">
                <w:rPr>
                  <w:rStyle w:val="Hyperlink"/>
                  <w:rFonts w:ascii="Neutraface Text Book" w:hAnsi="Neutraface Text Book"/>
                  <w:sz w:val="18"/>
                  <w:szCs w:val="18"/>
                </w:rPr>
                <w:t>https://www.aqa.org.uk/subjects/history/as-and-a-level/history-7041-7042/subject-content/2b-the-wars-of-the-roses,-14501499</w:t>
              </w:r>
            </w:hyperlink>
            <w:r>
              <w:rPr>
                <w:rFonts w:ascii="Neutraface Text Book" w:hAnsi="Neutraface Text Book"/>
                <w:sz w:val="18"/>
                <w:szCs w:val="18"/>
              </w:rPr>
              <w:t xml:space="preserve"> </w:t>
            </w:r>
          </w:p>
          <w:p w14:paraId="01D2A92C" w14:textId="2B380346" w:rsidR="00A103A3" w:rsidRDefault="00A103A3" w:rsidP="00EC3703">
            <w:pPr>
              <w:rPr>
                <w:rFonts w:ascii="Neutraface Text Book" w:hAnsi="Neutraface Text Book"/>
                <w:sz w:val="18"/>
                <w:szCs w:val="18"/>
              </w:rPr>
            </w:pPr>
            <w:r>
              <w:rPr>
                <w:rFonts w:ascii="Neutraface Text Book" w:hAnsi="Neutraface Text Book"/>
                <w:sz w:val="18"/>
                <w:szCs w:val="18"/>
              </w:rPr>
              <w:t xml:space="preserve">AQA Past Papers for Unit 2 - </w:t>
            </w:r>
            <w:hyperlink r:id="rId13" w:history="1">
              <w:r w:rsidRPr="000C4112">
                <w:rPr>
                  <w:rStyle w:val="Hyperlink"/>
                  <w:rFonts w:ascii="Neutraface Text Book" w:hAnsi="Neutraface Text Book"/>
                  <w:sz w:val="18"/>
                  <w:szCs w:val="18"/>
                </w:rPr>
                <w:t>https://www.aqa.org.uk/subjects/history/as-and-a-level/history-7041-7042/assessment-resources?f.Resource+type%7C6=Question+papers&amp;f.Component%7C7=Component+2&amp;f.Option%7C9=Option+B</w:t>
              </w:r>
            </w:hyperlink>
            <w:r>
              <w:rPr>
                <w:rFonts w:ascii="Neutraface Text Book" w:hAnsi="Neutraface Text Book"/>
                <w:sz w:val="18"/>
                <w:szCs w:val="18"/>
              </w:rPr>
              <w:t xml:space="preserve"> </w:t>
            </w:r>
          </w:p>
          <w:p w14:paraId="7DD11A05" w14:textId="4761F99C" w:rsidR="00CB06FD" w:rsidRDefault="00CB06FD" w:rsidP="00EC3703">
            <w:pPr>
              <w:rPr>
                <w:rFonts w:ascii="Neutraface Text Book" w:hAnsi="Neutraface Text Book"/>
                <w:sz w:val="18"/>
                <w:szCs w:val="18"/>
              </w:rPr>
            </w:pPr>
            <w:r>
              <w:rPr>
                <w:rFonts w:ascii="Neutraface Text Book" w:hAnsi="Neutraface Text Book"/>
                <w:sz w:val="18"/>
                <w:szCs w:val="18"/>
              </w:rPr>
              <w:t xml:space="preserve">Historical Association Wars of the Roses Podcasts - </w:t>
            </w:r>
            <w:hyperlink r:id="rId14" w:history="1">
              <w:r w:rsidRPr="005B4548">
                <w:rPr>
                  <w:rStyle w:val="Hyperlink"/>
                  <w:rFonts w:ascii="Neutraface Text Book" w:hAnsi="Neutraface Text Book"/>
                  <w:sz w:val="18"/>
                  <w:szCs w:val="18"/>
                </w:rPr>
                <w:t>https://www.history.org.uk/podcasts/categories/850/podcast/165/the-wars-of-the-roses</w:t>
              </w:r>
            </w:hyperlink>
            <w:r>
              <w:rPr>
                <w:rFonts w:ascii="Neutraface Text Book" w:hAnsi="Neutraface Text Book"/>
                <w:sz w:val="18"/>
                <w:szCs w:val="18"/>
              </w:rPr>
              <w:t xml:space="preserve"> </w:t>
            </w:r>
          </w:p>
          <w:p w14:paraId="5456C5A9" w14:textId="6251E431" w:rsidR="00CB2D1A" w:rsidRDefault="00CB2D1A" w:rsidP="00EC3703">
            <w:pPr>
              <w:rPr>
                <w:rFonts w:ascii="Neutraface Text Book" w:hAnsi="Neutraface Text Book"/>
                <w:sz w:val="18"/>
                <w:szCs w:val="18"/>
              </w:rPr>
            </w:pPr>
            <w:r>
              <w:rPr>
                <w:rFonts w:ascii="Neutraface Text Book" w:hAnsi="Neutraface Text Book"/>
                <w:sz w:val="18"/>
                <w:szCs w:val="18"/>
              </w:rPr>
              <w:t xml:space="preserve">Historical Association Using Sources at A Level Guide - </w:t>
            </w:r>
            <w:hyperlink r:id="rId15" w:history="1">
              <w:r w:rsidRPr="00CF62CB">
                <w:rPr>
                  <w:rStyle w:val="Hyperlink"/>
                  <w:rFonts w:ascii="Neutraface Text Book" w:hAnsi="Neutraface Text Book"/>
                  <w:sz w:val="18"/>
                  <w:szCs w:val="18"/>
                </w:rPr>
                <w:t>https://www.history.org.uk/files/download/19509/1512746557/Using_sources_at_Alevel__Wars_of_the_Roses.pdf</w:t>
              </w:r>
            </w:hyperlink>
            <w:r>
              <w:rPr>
                <w:rFonts w:ascii="Neutraface Text Book" w:hAnsi="Neutraface Text Book"/>
                <w:sz w:val="18"/>
                <w:szCs w:val="18"/>
              </w:rPr>
              <w:t xml:space="preserve"> </w:t>
            </w:r>
          </w:p>
          <w:p w14:paraId="18A25CA1" w14:textId="0761F73E" w:rsidR="00CB06FD" w:rsidRDefault="00CB06FD" w:rsidP="00EC3703">
            <w:pPr>
              <w:rPr>
                <w:rFonts w:ascii="Neutraface Text Book" w:hAnsi="Neutraface Text Book"/>
                <w:sz w:val="18"/>
                <w:szCs w:val="18"/>
              </w:rPr>
            </w:pPr>
            <w:r>
              <w:rPr>
                <w:rFonts w:ascii="Neutraface Text Book" w:hAnsi="Neutraface Text Book"/>
                <w:sz w:val="18"/>
                <w:szCs w:val="18"/>
              </w:rPr>
              <w:t xml:space="preserve">Richard III Society - </w:t>
            </w:r>
            <w:hyperlink r:id="rId16" w:history="1">
              <w:r w:rsidRPr="005B4548">
                <w:rPr>
                  <w:rStyle w:val="Hyperlink"/>
                  <w:rFonts w:ascii="Neutraface Text Book" w:hAnsi="Neutraface Text Book"/>
                  <w:sz w:val="18"/>
                  <w:szCs w:val="18"/>
                </w:rPr>
                <w:t>https://richardiii.net/</w:t>
              </w:r>
            </w:hyperlink>
            <w:r>
              <w:rPr>
                <w:rFonts w:ascii="Neutraface Text Book" w:hAnsi="Neutraface Text Book"/>
                <w:sz w:val="18"/>
                <w:szCs w:val="18"/>
              </w:rPr>
              <w:t xml:space="preserve"> </w:t>
            </w:r>
          </w:p>
          <w:p w14:paraId="2F079770" w14:textId="227E172F" w:rsidR="00CB06FD" w:rsidRDefault="00CB06FD" w:rsidP="00EC3703">
            <w:pPr>
              <w:rPr>
                <w:rFonts w:ascii="Neutraface Text Book" w:hAnsi="Neutraface Text Book"/>
                <w:sz w:val="18"/>
                <w:szCs w:val="18"/>
              </w:rPr>
            </w:pPr>
            <w:r>
              <w:rPr>
                <w:rFonts w:ascii="Neutraface Text Book" w:hAnsi="Neutraface Text Book"/>
                <w:sz w:val="18"/>
                <w:szCs w:val="18"/>
              </w:rPr>
              <w:t xml:space="preserve">The Wars of the Roses (education section of the Richard III Society) - </w:t>
            </w:r>
            <w:hyperlink r:id="rId17" w:history="1">
              <w:r w:rsidRPr="005B4548">
                <w:rPr>
                  <w:rStyle w:val="Hyperlink"/>
                  <w:rFonts w:ascii="Neutraface Text Book" w:hAnsi="Neutraface Text Book"/>
                  <w:sz w:val="18"/>
                  <w:szCs w:val="18"/>
                </w:rPr>
                <w:t>https://www.warsoftheroses.com/</w:t>
              </w:r>
            </w:hyperlink>
            <w:r>
              <w:rPr>
                <w:rFonts w:ascii="Neutraface Text Book" w:hAnsi="Neutraface Text Book"/>
                <w:sz w:val="18"/>
                <w:szCs w:val="18"/>
              </w:rPr>
              <w:t xml:space="preserve"> </w:t>
            </w:r>
          </w:p>
          <w:p w14:paraId="5CEF1B1D" w14:textId="26DD8EC6" w:rsidR="00CB06FD" w:rsidRDefault="00CB06FD" w:rsidP="00EC3703">
            <w:pPr>
              <w:rPr>
                <w:rFonts w:ascii="Neutraface Text Book" w:hAnsi="Neutraface Text Book"/>
                <w:sz w:val="18"/>
                <w:szCs w:val="18"/>
              </w:rPr>
            </w:pPr>
            <w:r>
              <w:rPr>
                <w:rFonts w:ascii="Neutraface Text Book" w:hAnsi="Neutraface Text Book"/>
                <w:sz w:val="18"/>
                <w:szCs w:val="18"/>
              </w:rPr>
              <w:t xml:space="preserve">The Battlefields Trust - </w:t>
            </w:r>
            <w:hyperlink r:id="rId18" w:history="1">
              <w:r w:rsidRPr="005B4548">
                <w:rPr>
                  <w:rStyle w:val="Hyperlink"/>
                  <w:rFonts w:ascii="Neutraface Text Book" w:hAnsi="Neutraface Text Book"/>
                  <w:sz w:val="18"/>
                  <w:szCs w:val="18"/>
                </w:rPr>
                <w:t>https://www.battlefieldstrust.com/</w:t>
              </w:r>
            </w:hyperlink>
            <w:r>
              <w:rPr>
                <w:rFonts w:ascii="Neutraface Text Book" w:hAnsi="Neutraface Text Book"/>
                <w:sz w:val="18"/>
                <w:szCs w:val="18"/>
              </w:rPr>
              <w:t xml:space="preserve"> </w:t>
            </w:r>
          </w:p>
          <w:p w14:paraId="14D21C86" w14:textId="2CC84D00" w:rsidR="00CB06FD" w:rsidRDefault="00CB06FD" w:rsidP="00822A00">
            <w:pPr>
              <w:rPr>
                <w:rFonts w:ascii="Neutraface Text Book" w:hAnsi="Neutraface Text Book"/>
                <w:sz w:val="18"/>
                <w:szCs w:val="18"/>
              </w:rPr>
            </w:pPr>
            <w:r>
              <w:rPr>
                <w:rFonts w:ascii="Neutraface Text Book" w:hAnsi="Neutraface Text Book"/>
                <w:sz w:val="18"/>
                <w:szCs w:val="18"/>
              </w:rPr>
              <w:t xml:space="preserve">Schools History Wars of the Roses Primary and Secondary Sources - </w:t>
            </w:r>
            <w:hyperlink r:id="rId19" w:history="1">
              <w:r w:rsidRPr="005B4548">
                <w:rPr>
                  <w:rStyle w:val="Hyperlink"/>
                  <w:rFonts w:ascii="Neutraface Text Book" w:hAnsi="Neutraface Text Book"/>
                  <w:sz w:val="18"/>
                  <w:szCs w:val="18"/>
                </w:rPr>
                <w:t>https://schoolshistory.org.uk/topics/british-history/wars-of-the-roses/primary-and-secondary-sources/</w:t>
              </w:r>
            </w:hyperlink>
            <w:r>
              <w:rPr>
                <w:rFonts w:ascii="Neutraface Text Book" w:hAnsi="Neutraface Text Book"/>
                <w:sz w:val="18"/>
                <w:szCs w:val="18"/>
              </w:rPr>
              <w:t xml:space="preserve"> </w:t>
            </w:r>
          </w:p>
          <w:p w14:paraId="50B9FE14" w14:textId="59FAC0E6" w:rsidR="00A76195" w:rsidRDefault="00A76195" w:rsidP="00822A00">
            <w:pPr>
              <w:rPr>
                <w:rFonts w:ascii="Neutraface Text Book" w:hAnsi="Neutraface Text Book"/>
                <w:sz w:val="18"/>
                <w:szCs w:val="18"/>
              </w:rPr>
            </w:pPr>
            <w:r>
              <w:rPr>
                <w:rFonts w:ascii="Neutraface Text Book" w:hAnsi="Neutraface Text Book"/>
                <w:sz w:val="18"/>
                <w:szCs w:val="18"/>
              </w:rPr>
              <w:t xml:space="preserve">University of Cambridge Wars of the Roses Source activity - </w:t>
            </w:r>
            <w:hyperlink r:id="rId20" w:history="1">
              <w:r w:rsidRPr="000C4112">
                <w:rPr>
                  <w:rStyle w:val="Hyperlink"/>
                  <w:rFonts w:ascii="Neutraface Text Book" w:hAnsi="Neutraface Text Book"/>
                  <w:sz w:val="18"/>
                  <w:szCs w:val="18"/>
                </w:rPr>
                <w:t>https://www.hist.cam.ac.uk/primary-source-exercises</w:t>
              </w:r>
            </w:hyperlink>
            <w:r>
              <w:rPr>
                <w:rFonts w:ascii="Neutraface Text Book" w:hAnsi="Neutraface Text Book"/>
                <w:sz w:val="18"/>
                <w:szCs w:val="18"/>
              </w:rPr>
              <w:t xml:space="preserve"> </w:t>
            </w:r>
          </w:p>
          <w:p w14:paraId="6DD2C5B3" w14:textId="183A5633" w:rsidR="00EC3703" w:rsidRDefault="00822A00" w:rsidP="00EC3703">
            <w:pPr>
              <w:rPr>
                <w:rFonts w:ascii="Neutraface Text Book" w:hAnsi="Neutraface Text Book"/>
                <w:sz w:val="18"/>
                <w:szCs w:val="18"/>
              </w:rPr>
            </w:pPr>
            <w:r>
              <w:rPr>
                <w:rFonts w:ascii="Neutraface Text Book" w:hAnsi="Neutraface Text Book"/>
                <w:sz w:val="18"/>
                <w:szCs w:val="18"/>
              </w:rPr>
              <w:t xml:space="preserve">Swipin’ Thru History Wars of the Roses Playlist - </w:t>
            </w:r>
            <w:hyperlink r:id="rId21" w:history="1">
              <w:r w:rsidRPr="000C4112">
                <w:rPr>
                  <w:rStyle w:val="Hyperlink"/>
                  <w:rFonts w:ascii="Neutraface Text Book" w:hAnsi="Neutraface Text Book"/>
                  <w:sz w:val="18"/>
                  <w:szCs w:val="18"/>
                </w:rPr>
                <w:t>https://www.youtube.com/watch?v=evS95DvYi6M&amp;list=PLDbImWJq5Njb9JpLiImQcdVPlKbEEuldp</w:t>
              </w:r>
            </w:hyperlink>
            <w:r>
              <w:rPr>
                <w:rFonts w:ascii="Neutraface Text Book" w:hAnsi="Neutraface Text Book"/>
                <w:sz w:val="18"/>
                <w:szCs w:val="18"/>
              </w:rPr>
              <w:t xml:space="preserve"> </w:t>
            </w:r>
          </w:p>
          <w:p w14:paraId="31B3763D" w14:textId="7484239F" w:rsidR="00822A00" w:rsidRDefault="00822A00" w:rsidP="00EC3703">
            <w:pPr>
              <w:rPr>
                <w:rFonts w:ascii="Neutraface Text Book" w:hAnsi="Neutraface Text Book"/>
                <w:sz w:val="18"/>
                <w:szCs w:val="18"/>
              </w:rPr>
            </w:pPr>
            <w:r>
              <w:rPr>
                <w:rFonts w:ascii="Neutraface Text Book" w:hAnsi="Neutraface Text Book"/>
                <w:sz w:val="18"/>
                <w:szCs w:val="18"/>
              </w:rPr>
              <w:t xml:space="preserve">Britain’s Bloody Crown, Dan Jones Documentary playlist - </w:t>
            </w:r>
            <w:hyperlink r:id="rId22" w:history="1">
              <w:r w:rsidRPr="000C4112">
                <w:rPr>
                  <w:rStyle w:val="Hyperlink"/>
                  <w:rFonts w:ascii="Neutraface Text Book" w:hAnsi="Neutraface Text Book"/>
                  <w:sz w:val="18"/>
                  <w:szCs w:val="18"/>
                </w:rPr>
                <w:t>https://www.youtube.com/watch?v=SB_OThWd-eA&amp;list=PL_l4crTqOdluGFar6fkDblDElmdM_k2vj</w:t>
              </w:r>
            </w:hyperlink>
            <w:r>
              <w:rPr>
                <w:rFonts w:ascii="Neutraface Text Book" w:hAnsi="Neutraface Text Book"/>
                <w:sz w:val="18"/>
                <w:szCs w:val="18"/>
              </w:rPr>
              <w:t xml:space="preserve"> </w:t>
            </w:r>
          </w:p>
          <w:p w14:paraId="0CBDD102" w14:textId="19B8EC9C" w:rsidR="00822A00" w:rsidRPr="00EC3703" w:rsidRDefault="00822A00" w:rsidP="00EC3703">
            <w:pPr>
              <w:rPr>
                <w:rFonts w:ascii="Neutraface Text Book" w:hAnsi="Neutraface Text Book"/>
                <w:sz w:val="18"/>
                <w:szCs w:val="18"/>
              </w:rPr>
            </w:pPr>
          </w:p>
        </w:tc>
      </w:tr>
      <w:tr w:rsidR="00134BBA" w:rsidRPr="000D52CA" w14:paraId="5834C637" w14:textId="77777777" w:rsidTr="00965671">
        <w:tc>
          <w:tcPr>
            <w:tcW w:w="11057" w:type="dxa"/>
          </w:tcPr>
          <w:p w14:paraId="794E9EF3" w14:textId="2661B346" w:rsidR="00134BBA" w:rsidRPr="00CB06FD" w:rsidRDefault="00134BBA" w:rsidP="00DC4AB8">
            <w:pPr>
              <w:rPr>
                <w:rFonts w:ascii="Neutraface Text Book" w:hAnsi="Neutraface Text Book"/>
                <w:b/>
                <w:bCs/>
                <w:i/>
                <w:iCs/>
                <w:sz w:val="20"/>
                <w:szCs w:val="18"/>
              </w:rPr>
            </w:pPr>
            <w:r w:rsidRPr="00CB06FD">
              <w:rPr>
                <w:rFonts w:ascii="Neutraface Text Book" w:hAnsi="Neutraface Text Book"/>
                <w:b/>
                <w:bCs/>
                <w:i/>
                <w:iCs/>
                <w:sz w:val="20"/>
                <w:szCs w:val="18"/>
              </w:rPr>
              <w:t>Ways to support and extend student learning in this subject</w:t>
            </w:r>
          </w:p>
        </w:tc>
      </w:tr>
      <w:tr w:rsidR="00134BBA" w:rsidRPr="000D52CA" w14:paraId="467D0782" w14:textId="77777777" w:rsidTr="00965671">
        <w:trPr>
          <w:trHeight w:val="1692"/>
        </w:trPr>
        <w:tc>
          <w:tcPr>
            <w:tcW w:w="11057" w:type="dxa"/>
          </w:tcPr>
          <w:p w14:paraId="3A5B4421" w14:textId="77777777" w:rsidR="00CB06FD" w:rsidRPr="00651565" w:rsidRDefault="00CB06FD" w:rsidP="00CB06FD">
            <w:pPr>
              <w:numPr>
                <w:ilvl w:val="0"/>
                <w:numId w:val="4"/>
              </w:numPr>
              <w:spacing w:line="256" w:lineRule="auto"/>
              <w:rPr>
                <w:rFonts w:ascii="Neutraface Text Book" w:hAnsi="Neutraface Text Book"/>
                <w:sz w:val="18"/>
                <w:szCs w:val="18"/>
              </w:rPr>
            </w:pPr>
            <w:r w:rsidRPr="00651565">
              <w:rPr>
                <w:sz w:val="18"/>
                <w:szCs w:val="18"/>
              </w:rPr>
              <w:t xml:space="preserve">Encourage wider reading where possible. This doesn’t need to be a text: it could be audiobooks, podcasts, newspaper articles, graphic novels, magazines. </w:t>
            </w:r>
          </w:p>
          <w:p w14:paraId="5A51720A" w14:textId="77777777" w:rsidR="00CB06FD" w:rsidRPr="005F227D" w:rsidRDefault="00CB06FD" w:rsidP="00CB06FD">
            <w:pPr>
              <w:numPr>
                <w:ilvl w:val="0"/>
                <w:numId w:val="4"/>
              </w:numPr>
              <w:spacing w:line="256" w:lineRule="auto"/>
              <w:rPr>
                <w:rFonts w:ascii="Neutraface Text Book" w:hAnsi="Neutraface Text Book"/>
                <w:sz w:val="18"/>
                <w:szCs w:val="18"/>
              </w:rPr>
            </w:pPr>
            <w:r w:rsidRPr="00651565">
              <w:rPr>
                <w:sz w:val="18"/>
                <w:szCs w:val="18"/>
              </w:rPr>
              <w:t xml:space="preserve">There are a wide range of documentaries available on YouTube and the BBC about different events, people, ideas and time periods. Supporting your child through watching these documentaries can help them to develop a further understanding of the events and topics covered. </w:t>
            </w:r>
          </w:p>
          <w:p w14:paraId="72032133" w14:textId="77777777" w:rsidR="005F227D" w:rsidRPr="005F227D" w:rsidRDefault="005F227D" w:rsidP="000D7A53">
            <w:pPr>
              <w:numPr>
                <w:ilvl w:val="0"/>
                <w:numId w:val="4"/>
              </w:numPr>
              <w:spacing w:line="256" w:lineRule="auto"/>
              <w:rPr>
                <w:rFonts w:ascii="Neutraface Text Book" w:hAnsi="Neutraface Text Book"/>
                <w:sz w:val="18"/>
                <w:szCs w:val="18"/>
              </w:rPr>
            </w:pPr>
            <w:r w:rsidRPr="005F227D">
              <w:rPr>
                <w:sz w:val="18"/>
                <w:szCs w:val="18"/>
              </w:rPr>
              <w:t>Reading the relevant chapter of the Hollow Crown or textbook is a really good way to consolidate knowledge and place it in a broader context of the events taking place.</w:t>
            </w:r>
          </w:p>
          <w:p w14:paraId="0190D17D" w14:textId="543AE229" w:rsidR="00CB06FD" w:rsidRPr="005F227D" w:rsidRDefault="00CB06FD" w:rsidP="000D7A53">
            <w:pPr>
              <w:numPr>
                <w:ilvl w:val="0"/>
                <w:numId w:val="4"/>
              </w:numPr>
              <w:spacing w:line="256" w:lineRule="auto"/>
              <w:rPr>
                <w:rFonts w:ascii="Neutraface Text Book" w:hAnsi="Neutraface Text Book"/>
                <w:sz w:val="18"/>
                <w:szCs w:val="18"/>
              </w:rPr>
            </w:pPr>
            <w:r w:rsidRPr="005F227D">
              <w:rPr>
                <w:sz w:val="18"/>
                <w:szCs w:val="18"/>
              </w:rPr>
              <w:t>Engage in discussions with family members about the History being studied. Students often cement their understanding of the events and issues they are studying by explaining them to other people - ask them about any new content that they have learnt and try to get them to explain this to you.  Ask them tricky questions.</w:t>
            </w:r>
          </w:p>
          <w:p w14:paraId="2BC15272" w14:textId="77777777" w:rsidR="00CB06FD" w:rsidRPr="00651565" w:rsidRDefault="00CB06FD" w:rsidP="00CB06FD">
            <w:pPr>
              <w:numPr>
                <w:ilvl w:val="0"/>
                <w:numId w:val="4"/>
              </w:numPr>
              <w:spacing w:line="256" w:lineRule="auto"/>
              <w:rPr>
                <w:rFonts w:ascii="Neutraface Text Book" w:hAnsi="Neutraface Text Book"/>
                <w:sz w:val="18"/>
                <w:szCs w:val="18"/>
              </w:rPr>
            </w:pPr>
            <w:r w:rsidRPr="00651565">
              <w:rPr>
                <w:sz w:val="18"/>
                <w:szCs w:val="18"/>
              </w:rPr>
              <w:t xml:space="preserve">If there is a film or TV programme available about the events that have been studied in school, watching these can support with the understanding of specific issues, events and help with a sense of chronology. Some of these will be available through streaming sites, such as Netflix, and through YouTube. </w:t>
            </w:r>
          </w:p>
          <w:p w14:paraId="55CC487C" w14:textId="77777777" w:rsidR="005F227D" w:rsidRPr="00260E2B" w:rsidRDefault="00CB06FD" w:rsidP="005F227D">
            <w:pPr>
              <w:numPr>
                <w:ilvl w:val="0"/>
                <w:numId w:val="4"/>
              </w:numPr>
              <w:spacing w:line="256" w:lineRule="auto"/>
              <w:rPr>
                <w:rFonts w:ascii="Neutraface Text Book" w:hAnsi="Neutraface Text Book"/>
                <w:sz w:val="20"/>
                <w:szCs w:val="18"/>
              </w:rPr>
            </w:pPr>
            <w:r w:rsidRPr="00651565">
              <w:rPr>
                <w:sz w:val="18"/>
                <w:szCs w:val="18"/>
              </w:rPr>
              <w:t>The biggest challenge students face with History is the sheer amount of content needed to be learnt. Produce flash cards, summarising learning regularly in bullet points and general recap exercises will support students with their retention of this knowledge.</w:t>
            </w:r>
          </w:p>
          <w:p w14:paraId="15EBB968" w14:textId="77777777" w:rsidR="00260E2B" w:rsidRPr="00D41910" w:rsidRDefault="00260E2B" w:rsidP="005F227D">
            <w:pPr>
              <w:numPr>
                <w:ilvl w:val="0"/>
                <w:numId w:val="4"/>
              </w:numPr>
              <w:spacing w:line="256" w:lineRule="auto"/>
              <w:rPr>
                <w:rFonts w:ascii="Neutraface Text Book" w:hAnsi="Neutraface Text Book"/>
                <w:sz w:val="20"/>
                <w:szCs w:val="18"/>
              </w:rPr>
            </w:pPr>
            <w:r>
              <w:rPr>
                <w:rFonts w:ascii="Neutraface Text Book" w:hAnsi="Neutraface Text Book"/>
                <w:sz w:val="18"/>
                <w:szCs w:val="18"/>
              </w:rPr>
              <w:t>Purchase a subscription to a magazine like BBC History.  They have a huge archive of articles and podcasts about the Wars of the Roses to add depth to understanding.</w:t>
            </w:r>
          </w:p>
          <w:p w14:paraId="74218F22" w14:textId="515A51CF" w:rsidR="00D41910" w:rsidRPr="005F227D" w:rsidRDefault="00D41910" w:rsidP="005F227D">
            <w:pPr>
              <w:numPr>
                <w:ilvl w:val="0"/>
                <w:numId w:val="4"/>
              </w:numPr>
              <w:spacing w:line="256" w:lineRule="auto"/>
              <w:rPr>
                <w:rFonts w:ascii="Neutraface Text Book" w:hAnsi="Neutraface Text Book"/>
                <w:sz w:val="20"/>
                <w:szCs w:val="18"/>
              </w:rPr>
            </w:pPr>
            <w:r w:rsidRPr="000C5493">
              <w:rPr>
                <w:sz w:val="18"/>
                <w:szCs w:val="18"/>
              </w:rPr>
              <w:t xml:space="preserve">Visit the AQA website to look over past papers:  Please search for Component </w:t>
            </w:r>
            <w:r>
              <w:rPr>
                <w:sz w:val="18"/>
                <w:szCs w:val="18"/>
              </w:rPr>
              <w:t>2B The Wars of the Roses, 1450-99</w:t>
            </w:r>
          </w:p>
        </w:tc>
      </w:tr>
    </w:tbl>
    <w:p w14:paraId="4902539E" w14:textId="77777777" w:rsidR="00134BBA" w:rsidRDefault="00134BBA"/>
    <w:sectPr w:rsidR="00134BBA" w:rsidSect="006815FE">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A222B" w14:textId="77777777" w:rsidR="00C20E4F" w:rsidRDefault="00C20E4F" w:rsidP="007C3894">
      <w:pPr>
        <w:spacing w:after="0" w:line="240" w:lineRule="auto"/>
      </w:pPr>
      <w:r>
        <w:separator/>
      </w:r>
    </w:p>
  </w:endnote>
  <w:endnote w:type="continuationSeparator" w:id="0">
    <w:p w14:paraId="3C9D22AF" w14:textId="77777777" w:rsidR="00C20E4F" w:rsidRDefault="00C20E4F" w:rsidP="007C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utraface Text Book">
    <w:altName w:val="Calibri"/>
    <w:charset w:val="00"/>
    <w:family w:val="modern"/>
    <w:pitch w:val="variable"/>
    <w:sig w:usb0="800000AF" w:usb1="5000204A" w:usb2="00000000" w:usb3="00000000" w:csb0="0000009B" w:csb1="00000000"/>
  </w:font>
  <w:font w:name="Neutraface Text Bold">
    <w:altName w:val="Calibri"/>
    <w:charset w:val="00"/>
    <w:family w:val="modern"/>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FBA8DA" w14:textId="11037F40" w:rsidR="00272EC5" w:rsidRPr="00272EC5" w:rsidRDefault="00272EC5">
    <w:pPr>
      <w:pStyle w:val="Footer"/>
      <w:rPr>
        <w:sz w:val="14"/>
        <w:szCs w:val="14"/>
      </w:rPr>
    </w:pPr>
    <w:r w:rsidRPr="00272EC5">
      <w:rPr>
        <w:sz w:val="14"/>
        <w:szCs w:val="14"/>
      </w:rPr>
      <w:t>RHi – Version 2 – September 2024</w:t>
    </w:r>
  </w:p>
  <w:p w14:paraId="747CD632" w14:textId="008EEF3C" w:rsidR="00272EC5" w:rsidRPr="00272EC5" w:rsidRDefault="00272EC5">
    <w:pPr>
      <w:pStyle w:val="Footer"/>
      <w:rPr>
        <w:sz w:val="14"/>
        <w:szCs w:val="14"/>
      </w:rPr>
    </w:pPr>
    <w:r w:rsidRPr="00272EC5">
      <w:rPr>
        <w:sz w:val="14"/>
        <w:szCs w:val="14"/>
      </w:rPr>
      <w:t xml:space="preserve">FCC History Dept. </w:t>
    </w:r>
  </w:p>
  <w:p w14:paraId="1540B3FF" w14:textId="77777777" w:rsidR="00272EC5" w:rsidRDefault="00272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82116" w14:textId="77777777" w:rsidR="00C20E4F" w:rsidRDefault="00C20E4F" w:rsidP="007C3894">
      <w:pPr>
        <w:spacing w:after="0" w:line="240" w:lineRule="auto"/>
      </w:pPr>
      <w:r>
        <w:separator/>
      </w:r>
    </w:p>
  </w:footnote>
  <w:footnote w:type="continuationSeparator" w:id="0">
    <w:p w14:paraId="4CA35F88" w14:textId="77777777" w:rsidR="00C20E4F" w:rsidRDefault="00C20E4F" w:rsidP="007C3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B4ED2" w14:textId="69DD27DD" w:rsidR="007C3894" w:rsidRDefault="007C3894">
    <w:pPr>
      <w:pStyle w:val="Header"/>
    </w:pPr>
    <w:r w:rsidRPr="007C3894">
      <w:rPr>
        <w:noProof/>
        <w:lang w:eastAsia="en-GB"/>
      </w:rPr>
      <w:drawing>
        <wp:anchor distT="0" distB="0" distL="114300" distR="114300" simplePos="0" relativeHeight="251658240" behindDoc="1" locked="0" layoutInCell="1" allowOverlap="1" wp14:anchorId="22382FD7" wp14:editId="0D2727AB">
          <wp:simplePos x="0" y="0"/>
          <wp:positionH relativeFrom="column">
            <wp:posOffset>-161925</wp:posOffset>
          </wp:positionH>
          <wp:positionV relativeFrom="paragraph">
            <wp:posOffset>-278130</wp:posOffset>
          </wp:positionV>
          <wp:extent cx="571500" cy="57150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63C8"/>
    <w:multiLevelType w:val="hybridMultilevel"/>
    <w:tmpl w:val="9D7A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507BB"/>
    <w:multiLevelType w:val="multilevel"/>
    <w:tmpl w:val="98FA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467CF9"/>
    <w:multiLevelType w:val="multilevel"/>
    <w:tmpl w:val="474E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141F00"/>
    <w:multiLevelType w:val="multilevel"/>
    <w:tmpl w:val="F278A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484F7B"/>
    <w:multiLevelType w:val="hybridMultilevel"/>
    <w:tmpl w:val="C18C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076094"/>
    <w:multiLevelType w:val="hybridMultilevel"/>
    <w:tmpl w:val="5248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2207F9"/>
    <w:multiLevelType w:val="hybridMultilevel"/>
    <w:tmpl w:val="33F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393718"/>
    <w:multiLevelType w:val="hybridMultilevel"/>
    <w:tmpl w:val="7FE6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0A7DB4"/>
    <w:multiLevelType w:val="hybridMultilevel"/>
    <w:tmpl w:val="80547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90E6655"/>
    <w:multiLevelType w:val="multilevel"/>
    <w:tmpl w:val="152C7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9747469">
    <w:abstractNumId w:val="7"/>
  </w:num>
  <w:num w:numId="2" w16cid:durableId="79646746">
    <w:abstractNumId w:val="6"/>
  </w:num>
  <w:num w:numId="3" w16cid:durableId="268247731">
    <w:abstractNumId w:val="0"/>
  </w:num>
  <w:num w:numId="4" w16cid:durableId="1965847464">
    <w:abstractNumId w:val="8"/>
  </w:num>
  <w:num w:numId="5" w16cid:durableId="784423652">
    <w:abstractNumId w:val="5"/>
  </w:num>
  <w:num w:numId="6" w16cid:durableId="2144498160">
    <w:abstractNumId w:val="4"/>
  </w:num>
  <w:num w:numId="7" w16cid:durableId="977494402">
    <w:abstractNumId w:val="9"/>
  </w:num>
  <w:num w:numId="8" w16cid:durableId="867986709">
    <w:abstractNumId w:val="1"/>
  </w:num>
  <w:num w:numId="9" w16cid:durableId="1619682804">
    <w:abstractNumId w:val="3"/>
  </w:num>
  <w:num w:numId="10" w16cid:durableId="835995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BBA"/>
    <w:rsid w:val="00134BBA"/>
    <w:rsid w:val="0019728C"/>
    <w:rsid w:val="001B0155"/>
    <w:rsid w:val="00260E2B"/>
    <w:rsid w:val="00272EC5"/>
    <w:rsid w:val="002B07A1"/>
    <w:rsid w:val="00331B34"/>
    <w:rsid w:val="00510410"/>
    <w:rsid w:val="005222C6"/>
    <w:rsid w:val="00553C4C"/>
    <w:rsid w:val="00571B52"/>
    <w:rsid w:val="00587339"/>
    <w:rsid w:val="005A39E7"/>
    <w:rsid w:val="005F227D"/>
    <w:rsid w:val="00636218"/>
    <w:rsid w:val="006815FE"/>
    <w:rsid w:val="007C3894"/>
    <w:rsid w:val="007E66DC"/>
    <w:rsid w:val="00822A00"/>
    <w:rsid w:val="008E201E"/>
    <w:rsid w:val="00954ED0"/>
    <w:rsid w:val="009622E4"/>
    <w:rsid w:val="00965671"/>
    <w:rsid w:val="00A103A3"/>
    <w:rsid w:val="00A17982"/>
    <w:rsid w:val="00A72D66"/>
    <w:rsid w:val="00A76195"/>
    <w:rsid w:val="00AF1995"/>
    <w:rsid w:val="00B345BF"/>
    <w:rsid w:val="00B67BBC"/>
    <w:rsid w:val="00C063E2"/>
    <w:rsid w:val="00C20E4F"/>
    <w:rsid w:val="00CB06FD"/>
    <w:rsid w:val="00CB2D1A"/>
    <w:rsid w:val="00D03DF3"/>
    <w:rsid w:val="00D41910"/>
    <w:rsid w:val="00DD0546"/>
    <w:rsid w:val="00DD7F83"/>
    <w:rsid w:val="00EC3703"/>
    <w:rsid w:val="00F04E01"/>
    <w:rsid w:val="00F62AC7"/>
    <w:rsid w:val="00F86994"/>
    <w:rsid w:val="00F960F5"/>
    <w:rsid w:val="00F96E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EE614"/>
  <w15:chartTrackingRefBased/>
  <w15:docId w15:val="{200AE977-854D-4A9D-BFF6-5A720EECE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4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4BBA"/>
    <w:pPr>
      <w:ind w:left="720"/>
      <w:contextualSpacing/>
    </w:pPr>
  </w:style>
  <w:style w:type="paragraph" w:styleId="NormalWeb">
    <w:name w:val="Normal (Web)"/>
    <w:basedOn w:val="Normal"/>
    <w:uiPriority w:val="99"/>
    <w:unhideWhenUsed/>
    <w:rsid w:val="00134BBA"/>
    <w:pPr>
      <w:spacing w:before="100" w:beforeAutospacing="1" w:after="100" w:afterAutospacing="1" w:line="240" w:lineRule="auto"/>
    </w:pPr>
    <w:rPr>
      <w:rFonts w:ascii="Calibri" w:hAnsi="Calibri" w:cs="Calibri"/>
      <w:lang w:eastAsia="en-GB"/>
    </w:rPr>
  </w:style>
  <w:style w:type="paragraph" w:styleId="NoSpacing">
    <w:name w:val="No Spacing"/>
    <w:uiPriority w:val="1"/>
    <w:qFormat/>
    <w:rsid w:val="00134BBA"/>
    <w:pPr>
      <w:spacing w:after="0" w:line="240" w:lineRule="auto"/>
    </w:pPr>
  </w:style>
  <w:style w:type="character" w:styleId="Hyperlink">
    <w:name w:val="Hyperlink"/>
    <w:basedOn w:val="DefaultParagraphFont"/>
    <w:uiPriority w:val="99"/>
    <w:unhideWhenUsed/>
    <w:rsid w:val="00134BBA"/>
    <w:rPr>
      <w:color w:val="0563C1"/>
      <w:u w:val="single"/>
    </w:rPr>
  </w:style>
  <w:style w:type="paragraph" w:styleId="Header">
    <w:name w:val="header"/>
    <w:basedOn w:val="Normal"/>
    <w:link w:val="HeaderChar"/>
    <w:uiPriority w:val="99"/>
    <w:unhideWhenUsed/>
    <w:rsid w:val="007C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894"/>
  </w:style>
  <w:style w:type="paragraph" w:styleId="Footer">
    <w:name w:val="footer"/>
    <w:basedOn w:val="Normal"/>
    <w:link w:val="FooterChar"/>
    <w:uiPriority w:val="99"/>
    <w:unhideWhenUsed/>
    <w:rsid w:val="007C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894"/>
  </w:style>
  <w:style w:type="paragraph" w:customStyle="1" w:styleId="a-carousel-card">
    <w:name w:val="a-carousel-card"/>
    <w:basedOn w:val="Normal"/>
    <w:rsid w:val="00954E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B0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472991">
      <w:bodyDiv w:val="1"/>
      <w:marLeft w:val="0"/>
      <w:marRight w:val="0"/>
      <w:marTop w:val="0"/>
      <w:marBottom w:val="0"/>
      <w:divBdr>
        <w:top w:val="none" w:sz="0" w:space="0" w:color="auto"/>
        <w:left w:val="none" w:sz="0" w:space="0" w:color="auto"/>
        <w:bottom w:val="none" w:sz="0" w:space="0" w:color="auto"/>
        <w:right w:val="none" w:sz="0" w:space="0" w:color="auto"/>
      </w:divBdr>
      <w:divsChild>
        <w:div w:id="629897996">
          <w:marLeft w:val="0"/>
          <w:marRight w:val="0"/>
          <w:marTop w:val="0"/>
          <w:marBottom w:val="0"/>
          <w:divBdr>
            <w:top w:val="none" w:sz="0" w:space="0" w:color="auto"/>
            <w:left w:val="none" w:sz="0" w:space="0" w:color="auto"/>
            <w:bottom w:val="none" w:sz="0" w:space="0" w:color="auto"/>
            <w:right w:val="none" w:sz="0" w:space="0" w:color="auto"/>
          </w:divBdr>
        </w:div>
      </w:divsChild>
    </w:div>
    <w:div w:id="1015963378">
      <w:bodyDiv w:val="1"/>
      <w:marLeft w:val="0"/>
      <w:marRight w:val="0"/>
      <w:marTop w:val="0"/>
      <w:marBottom w:val="0"/>
      <w:divBdr>
        <w:top w:val="none" w:sz="0" w:space="0" w:color="auto"/>
        <w:left w:val="none" w:sz="0" w:space="0" w:color="auto"/>
        <w:bottom w:val="none" w:sz="0" w:space="0" w:color="auto"/>
        <w:right w:val="none" w:sz="0" w:space="0" w:color="auto"/>
      </w:divBdr>
      <w:divsChild>
        <w:div w:id="237981464">
          <w:marLeft w:val="0"/>
          <w:marRight w:val="0"/>
          <w:marTop w:val="0"/>
          <w:marBottom w:val="0"/>
          <w:divBdr>
            <w:top w:val="none" w:sz="0" w:space="0" w:color="auto"/>
            <w:left w:val="none" w:sz="0" w:space="0" w:color="auto"/>
            <w:bottom w:val="none" w:sz="0" w:space="0" w:color="auto"/>
            <w:right w:val="none" w:sz="0" w:space="0" w:color="auto"/>
          </w:divBdr>
        </w:div>
        <w:div w:id="1159730776">
          <w:marLeft w:val="0"/>
          <w:marRight w:val="0"/>
          <w:marTop w:val="0"/>
          <w:marBottom w:val="0"/>
          <w:divBdr>
            <w:top w:val="none" w:sz="0" w:space="0" w:color="auto"/>
            <w:left w:val="none" w:sz="0" w:space="0" w:color="auto"/>
            <w:bottom w:val="none" w:sz="0" w:space="0" w:color="auto"/>
            <w:right w:val="none" w:sz="0" w:space="0" w:color="auto"/>
          </w:divBdr>
          <w:divsChild>
            <w:div w:id="182500050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076243064">
      <w:bodyDiv w:val="1"/>
      <w:marLeft w:val="0"/>
      <w:marRight w:val="0"/>
      <w:marTop w:val="0"/>
      <w:marBottom w:val="0"/>
      <w:divBdr>
        <w:top w:val="none" w:sz="0" w:space="0" w:color="auto"/>
        <w:left w:val="none" w:sz="0" w:space="0" w:color="auto"/>
        <w:bottom w:val="none" w:sz="0" w:space="0" w:color="auto"/>
        <w:right w:val="none" w:sz="0" w:space="0" w:color="auto"/>
      </w:divBdr>
      <w:divsChild>
        <w:div w:id="1991398461">
          <w:marLeft w:val="0"/>
          <w:marRight w:val="0"/>
          <w:marTop w:val="0"/>
          <w:marBottom w:val="0"/>
          <w:divBdr>
            <w:top w:val="none" w:sz="0" w:space="0" w:color="auto"/>
            <w:left w:val="none" w:sz="0" w:space="0" w:color="auto"/>
            <w:bottom w:val="none" w:sz="0" w:space="0" w:color="auto"/>
            <w:right w:val="none" w:sz="0" w:space="0" w:color="auto"/>
          </w:divBdr>
        </w:div>
      </w:divsChild>
    </w:div>
    <w:div w:id="1391154988">
      <w:bodyDiv w:val="1"/>
      <w:marLeft w:val="0"/>
      <w:marRight w:val="0"/>
      <w:marTop w:val="0"/>
      <w:marBottom w:val="0"/>
      <w:divBdr>
        <w:top w:val="none" w:sz="0" w:space="0" w:color="auto"/>
        <w:left w:val="none" w:sz="0" w:space="0" w:color="auto"/>
        <w:bottom w:val="none" w:sz="0" w:space="0" w:color="auto"/>
        <w:right w:val="none" w:sz="0" w:space="0" w:color="auto"/>
      </w:divBdr>
      <w:divsChild>
        <w:div w:id="225922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qa.org.uk/subjects/history/as-and-a-level/history-7041-7042/assessment-resources?f.Resource+type%7C6=Question+papers&amp;f.Component%7C7=Component+2&amp;f.Option%7C9=Option+B" TargetMode="External"/><Relationship Id="rId18" Type="http://schemas.openxmlformats.org/officeDocument/2006/relationships/hyperlink" Target="https://www.battlefieldstrust.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youtube.com/watch?v=evS95DvYi6M&amp;list=PLDbImWJq5Njb9JpLiImQcdVPlKbEEuldp" TargetMode="External"/><Relationship Id="rId7" Type="http://schemas.openxmlformats.org/officeDocument/2006/relationships/settings" Target="settings.xml"/><Relationship Id="rId12" Type="http://schemas.openxmlformats.org/officeDocument/2006/relationships/hyperlink" Target="https://www.aqa.org.uk/subjects/history/as-and-a-level/history-7041-7042/subject-content/2b-the-wars-of-the-roses,-14501499" TargetMode="External"/><Relationship Id="rId17" Type="http://schemas.openxmlformats.org/officeDocument/2006/relationships/hyperlink" Target="https://www.warsoftherose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richardiii.net/" TargetMode="External"/><Relationship Id="rId20" Type="http://schemas.openxmlformats.org/officeDocument/2006/relationships/hyperlink" Target="https://www.hist.cam.ac.uk/primary-source-exercis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qa.org.uk/subjects/history/as-and-a-level/history-7041-7042/subject-content/2b-the-wars-of-the-roses,-14501499"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history.org.uk/files/download/19509/1512746557/Using_sources_at_Alevel__Wars_of_the_Roses.pdf"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schoolshistory.org.uk/topics/british-history/wars-of-the-roses/primary-and-secondary-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istory.org.uk/podcasts/categories/850/podcast/165/the-wars-of-the-roses" TargetMode="External"/><Relationship Id="rId22" Type="http://schemas.openxmlformats.org/officeDocument/2006/relationships/hyperlink" Target="https://www.youtube.com/watch?v=SB_OThWd-eA&amp;list=PL_l4crTqOdluGFar6fkDblDElmdM_k2v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0B9ACF22BBA34B95ACA47C99836394" ma:contentTypeVersion="1149" ma:contentTypeDescription="Create a new document." ma:contentTypeScope="" ma:versionID="27d37c0de29697a7d55670219e6e0e7c">
  <xsd:schema xmlns:xsd="http://www.w3.org/2001/XMLSchema" xmlns:xs="http://www.w3.org/2001/XMLSchema" xmlns:p="http://schemas.microsoft.com/office/2006/metadata/properties" xmlns:ns2="c3a9097d-ddd0-4f90-9492-a6cf11ce7efd" xmlns:ns3="23ff0db8-3b59-4b81-aa6e-7fa36bd8c3bd" xmlns:ns4="http://schemas.microsoft.com/sharepoint/v4" targetNamespace="http://schemas.microsoft.com/office/2006/metadata/properties" ma:root="true" ma:fieldsID="ead823252a6aa88441788147c6553044" ns2:_="" ns3:_="" ns4:_="">
    <xsd:import namespace="c3a9097d-ddd0-4f90-9492-a6cf11ce7efd"/>
    <xsd:import namespace="23ff0db8-3b59-4b81-aa6e-7fa36bd8c3bd"/>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IconOverlay" minOccurs="0"/>
                <xsd:element ref="ns3:Notes" minOccurs="0"/>
                <xsd:element ref="ns3:MediaLengthInSeconds" minOccurs="0"/>
                <xsd:element ref="ns3:lastmodified"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a9097d-ddd0-4f90-9492-a6cf11ce7ef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9" nillable="true" ma:displayName="Taxonomy Catch All Column" ma:hidden="true" ma:list="{528e8e1d-6298-401a-bff9-2f0ba65e7e55}" ma:internalName="TaxCatchAll" ma:showField="CatchAllData" ma:web="c3a9097d-ddd0-4f90-9492-a6cf11ce7e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ff0db8-3b59-4b81-aa6e-7fa36bd8c3b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Notes" ma:index="24" nillable="true" ma:displayName="Notes" ma:format="Dropdown" ma:internalName="Notes">
      <xsd:simpleType>
        <xsd:restriction base="dms:Text">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astmodified" ma:index="26" nillable="true" ma:displayName="last modified" ma:format="DateOnly" ma:internalName="lastmodified">
      <xsd:simpleType>
        <xsd:restriction base="dms:DateTime"/>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3ff0db8-3b59-4b81-aa6e-7fa36bd8c3bd">
      <Terms xmlns="http://schemas.microsoft.com/office/infopath/2007/PartnerControls"/>
    </lcf76f155ced4ddcb4097134ff3c332f>
    <Notes xmlns="23ff0db8-3b59-4b81-aa6e-7fa36bd8c3bd" xsi:nil="true"/>
    <TaxCatchAll xmlns="c3a9097d-ddd0-4f90-9492-a6cf11ce7efd" xsi:nil="true"/>
    <IconOverlay xmlns="http://schemas.microsoft.com/sharepoint/v4" xsi:nil="true"/>
    <lastmodified xmlns="23ff0db8-3b59-4b81-aa6e-7fa36bd8c3bd" xsi:nil="true"/>
    <_dlc_DocId xmlns="c3a9097d-ddd0-4f90-9492-a6cf11ce7efd">ZQHPACE4YTU5-577938219-894123</_dlc_DocId>
    <_dlc_DocIdUrl xmlns="c3a9097d-ddd0-4f90-9492-a6cf11ce7efd">
      <Url>https://fccoxonschuk.sharepoint.com/sites/StaffShared/_layouts/15/DocIdRedir.aspx?ID=ZQHPACE4YTU5-577938219-894123</Url>
      <Description>ZQHPACE4YTU5-577938219-894123</Description>
    </_dlc_DocIdUrl>
  </documentManagement>
</p:properties>
</file>

<file path=customXml/itemProps1.xml><?xml version="1.0" encoding="utf-8"?>
<ds:datastoreItem xmlns:ds="http://schemas.openxmlformats.org/officeDocument/2006/customXml" ds:itemID="{C8D16779-DEA6-4CC6-9F1D-4ACA826E02AE}"/>
</file>

<file path=customXml/itemProps2.xml><?xml version="1.0" encoding="utf-8"?>
<ds:datastoreItem xmlns:ds="http://schemas.openxmlformats.org/officeDocument/2006/customXml" ds:itemID="{C31BA69D-48E6-4051-9BC1-4EF7344911FE}">
  <ds:schemaRefs>
    <ds:schemaRef ds:uri="http://schemas.microsoft.com/sharepoint/v3/contenttype/forms"/>
  </ds:schemaRefs>
</ds:datastoreItem>
</file>

<file path=customXml/itemProps3.xml><?xml version="1.0" encoding="utf-8"?>
<ds:datastoreItem xmlns:ds="http://schemas.openxmlformats.org/officeDocument/2006/customXml" ds:itemID="{36E8F60D-1D8C-4DA2-B8F3-D90E0BE0D752}">
  <ds:schemaRefs>
    <ds:schemaRef ds:uri="http://schemas.microsoft.com/sharepoint/events"/>
  </ds:schemaRefs>
</ds:datastoreItem>
</file>

<file path=customXml/itemProps4.xml><?xml version="1.0" encoding="utf-8"?>
<ds:datastoreItem xmlns:ds="http://schemas.openxmlformats.org/officeDocument/2006/customXml" ds:itemID="{E72885A3-63B4-4834-865A-F86D260A340E}">
  <ds:schemaRefs>
    <ds:schemaRef ds:uri="c3a9097d-ddd0-4f90-9492-a6cf11ce7efd"/>
    <ds:schemaRef ds:uri="http://purl.org/dc/elements/1.1/"/>
    <ds:schemaRef ds:uri="http://schemas.microsoft.com/office/2006/metadata/properties"/>
    <ds:schemaRef ds:uri="23ff0db8-3b59-4b81-aa6e-7fa36bd8c3bd"/>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1375</Words>
  <Characters>7843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rshill</dc:creator>
  <cp:keywords/>
  <dc:description/>
  <cp:lastModifiedBy>Richard Hill</cp:lastModifiedBy>
  <cp:revision>18</cp:revision>
  <dcterms:created xsi:type="dcterms:W3CDTF">2023-02-20T11:26:00Z</dcterms:created>
  <dcterms:modified xsi:type="dcterms:W3CDTF">2024-07-05T12:52:00Z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0x010100560B9ACF22BBA34B95ACA47C99836394</vt:lpwstr>
  </property>
  <property fmtid="{D5CDD505-2E9C-101B-9397-08002B2CF9AE}" pid="3" name="_dlc_DocIdItemGuid">
    <vt:lpwstr>b4bfdb80-d130-40a3-b096-7dda2264147c</vt:lpwstr>
  </property>
</Properties>
</file>