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96814" w14:textId="72393D7E" w:rsidR="00134BBA" w:rsidRPr="00F86994" w:rsidRDefault="004402D0" w:rsidP="00F86994">
      <w:pPr>
        <w:pStyle w:val="NoSpacing"/>
        <w:jc w:val="center"/>
        <w:rPr>
          <w:b/>
          <w:bCs/>
        </w:rPr>
      </w:pPr>
      <w:r>
        <w:rPr>
          <w:b/>
          <w:bCs/>
        </w:rPr>
        <w:t>Year 7 History</w:t>
      </w:r>
      <w:r w:rsidR="00134BBA" w:rsidRPr="00F86994">
        <w:rPr>
          <w:b/>
          <w:bCs/>
        </w:rPr>
        <w:t xml:space="preserve"> – Outline Programme of Study</w:t>
      </w:r>
    </w:p>
    <w:p w14:paraId="5509797F" w14:textId="39E6F808" w:rsidR="00571B52" w:rsidRDefault="00571B52" w:rsidP="00571B52">
      <w:pPr>
        <w:rPr>
          <w:bCs/>
        </w:rPr>
      </w:pPr>
    </w:p>
    <w:tbl>
      <w:tblPr>
        <w:tblStyle w:val="TableGrid"/>
        <w:tblW w:w="5000" w:type="pct"/>
        <w:tblLook w:val="04A0" w:firstRow="1" w:lastRow="0" w:firstColumn="1" w:lastColumn="0" w:noHBand="0" w:noVBand="1"/>
      </w:tblPr>
      <w:tblGrid>
        <w:gridCol w:w="469"/>
        <w:gridCol w:w="1588"/>
        <w:gridCol w:w="1774"/>
        <w:gridCol w:w="1680"/>
        <w:gridCol w:w="3362"/>
        <w:gridCol w:w="1588"/>
      </w:tblGrid>
      <w:tr w:rsidR="004A4F37" w14:paraId="6849177B" w14:textId="77777777" w:rsidTr="005D7ACF">
        <w:trPr>
          <w:trHeight w:val="340"/>
        </w:trPr>
        <w:tc>
          <w:tcPr>
            <w:tcW w:w="224" w:type="pct"/>
            <w:tcBorders>
              <w:top w:val="nil"/>
              <w:left w:val="nil"/>
              <w:bottom w:val="single" w:sz="4" w:space="0" w:color="auto"/>
              <w:right w:val="single" w:sz="4" w:space="0" w:color="auto"/>
            </w:tcBorders>
          </w:tcPr>
          <w:p w14:paraId="2536D334" w14:textId="77777777" w:rsidR="004A4F37" w:rsidRDefault="004A4F37" w:rsidP="00DC4AB8">
            <w:pPr>
              <w:rPr>
                <w:rFonts w:ascii="Neutraface Text Book" w:hAnsi="Neutraface Text Book"/>
                <w:sz w:val="18"/>
                <w:szCs w:val="16"/>
              </w:rPr>
            </w:pP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35148CF" w14:textId="7288BCCD"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1</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062FBA7" w14:textId="4938C736"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2</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5CEFF7" w14:textId="72CC2EF9"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3</w:t>
            </w:r>
          </w:p>
        </w:tc>
        <w:tc>
          <w:tcPr>
            <w:tcW w:w="1607"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1EFF1E4F" w14:textId="29613AD9"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4 &amp;</w:t>
            </w:r>
          </w:p>
          <w:p w14:paraId="258A8FFA" w14:textId="24F67BFB"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5</w:t>
            </w:r>
          </w:p>
        </w:tc>
        <w:tc>
          <w:tcPr>
            <w:tcW w:w="759" w:type="pct"/>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4FC233C6" w14:textId="2509CAF1" w:rsidR="004A4F37" w:rsidRDefault="004A4F37" w:rsidP="00DC4AB8">
            <w:pPr>
              <w:jc w:val="center"/>
              <w:rPr>
                <w:rFonts w:ascii="Neutraface Text Book" w:hAnsi="Neutraface Text Book"/>
                <w:sz w:val="18"/>
                <w:szCs w:val="16"/>
              </w:rPr>
            </w:pPr>
            <w:r>
              <w:rPr>
                <w:rFonts w:ascii="Neutraface Text Book" w:hAnsi="Neutraface Text Book"/>
                <w:sz w:val="18"/>
                <w:szCs w:val="16"/>
              </w:rPr>
              <w:t>Term 6</w:t>
            </w:r>
          </w:p>
        </w:tc>
      </w:tr>
      <w:tr w:rsidR="004A4F37" w14:paraId="644A2E1E" w14:textId="77777777" w:rsidTr="00C062C7">
        <w:trPr>
          <w:cantSplit/>
          <w:trHeight w:val="839"/>
        </w:trPr>
        <w:tc>
          <w:tcPr>
            <w:tcW w:w="224" w:type="pct"/>
            <w:tcBorders>
              <w:top w:val="single" w:sz="4" w:space="0" w:color="auto"/>
              <w:left w:val="single" w:sz="4" w:space="0" w:color="auto"/>
              <w:bottom w:val="single" w:sz="4" w:space="0" w:color="auto"/>
              <w:right w:val="single" w:sz="4" w:space="0" w:color="auto"/>
            </w:tcBorders>
            <w:textDirection w:val="btLr"/>
            <w:hideMark/>
          </w:tcPr>
          <w:p w14:paraId="5716C0BE" w14:textId="553E4BEC" w:rsidR="004A4F37" w:rsidRDefault="004A4F37" w:rsidP="00A52D27">
            <w:pPr>
              <w:ind w:left="113" w:right="113"/>
              <w:rPr>
                <w:rFonts w:ascii="Neutraface Text Book" w:hAnsi="Neutraface Text Book"/>
                <w:sz w:val="18"/>
                <w:szCs w:val="16"/>
              </w:rPr>
            </w:pPr>
            <w:r>
              <w:rPr>
                <w:rFonts w:ascii="Neutraface Text Book" w:hAnsi="Neutraface Text Book"/>
                <w:sz w:val="18"/>
                <w:szCs w:val="16"/>
              </w:rPr>
              <w:t>Topics</w:t>
            </w: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262D301" w14:textId="73D9886A" w:rsidR="004A4F37" w:rsidRDefault="004A4F37" w:rsidP="00C062C7">
            <w:pPr>
              <w:jc w:val="center"/>
              <w:rPr>
                <w:rFonts w:ascii="Neutraface Text Bold" w:hAnsi="Neutraface Text Bold"/>
                <w:sz w:val="18"/>
                <w:szCs w:val="16"/>
              </w:rPr>
            </w:pPr>
            <w:r>
              <w:rPr>
                <w:rFonts w:ascii="Neutraface Text Bold" w:hAnsi="Neutraface Text Bold"/>
                <w:sz w:val="18"/>
                <w:szCs w:val="16"/>
              </w:rPr>
              <w:t>The Norman Conquest</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E5CC0D9" w14:textId="497B9C5B" w:rsidR="004A4F37" w:rsidRDefault="004A4F37" w:rsidP="00C062C7">
            <w:pPr>
              <w:jc w:val="center"/>
              <w:rPr>
                <w:rFonts w:ascii="Neutraface Text Bold" w:hAnsi="Neutraface Text Bold"/>
                <w:sz w:val="18"/>
                <w:szCs w:val="16"/>
              </w:rPr>
            </w:pPr>
            <w:r>
              <w:rPr>
                <w:rFonts w:ascii="Neutraface Text Bold" w:hAnsi="Neutraface Text Bold"/>
                <w:sz w:val="18"/>
                <w:szCs w:val="16"/>
              </w:rPr>
              <w:t>Medieval Power</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A626973" w14:textId="2E6E80B1" w:rsidR="004A4F37" w:rsidRDefault="004A4F37" w:rsidP="00C062C7">
            <w:pPr>
              <w:jc w:val="center"/>
              <w:rPr>
                <w:rFonts w:ascii="Neutraface Text Bold" w:hAnsi="Neutraface Text Bold"/>
                <w:sz w:val="18"/>
                <w:szCs w:val="16"/>
              </w:rPr>
            </w:pPr>
            <w:r>
              <w:rPr>
                <w:rFonts w:ascii="Neutraface Text Bold" w:hAnsi="Neutraface Text Bold"/>
                <w:sz w:val="18"/>
                <w:szCs w:val="16"/>
              </w:rPr>
              <w:t>Medieval Life and Belief</w:t>
            </w:r>
          </w:p>
        </w:tc>
        <w:tc>
          <w:tcPr>
            <w:tcW w:w="1607"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D150121" w14:textId="0995CE95" w:rsidR="004A4F37" w:rsidRDefault="004A4F37" w:rsidP="00C062C7">
            <w:pPr>
              <w:jc w:val="center"/>
              <w:rPr>
                <w:rFonts w:ascii="Neutraface Text Bold" w:hAnsi="Neutraface Text Bold"/>
                <w:sz w:val="18"/>
                <w:szCs w:val="16"/>
              </w:rPr>
            </w:pPr>
            <w:r>
              <w:rPr>
                <w:rFonts w:ascii="Neutraface Text Bold" w:hAnsi="Neutraface Text Bold"/>
                <w:sz w:val="18"/>
                <w:szCs w:val="16"/>
              </w:rPr>
              <w:t>Wars of the Roses and Tudor England</w:t>
            </w:r>
          </w:p>
        </w:tc>
        <w:tc>
          <w:tcPr>
            <w:tcW w:w="759" w:type="pct"/>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9134BA8" w14:textId="1ADB3551" w:rsidR="004A4F37" w:rsidRDefault="004A4F37" w:rsidP="00C062C7">
            <w:pPr>
              <w:jc w:val="center"/>
              <w:rPr>
                <w:rFonts w:ascii="Neutraface Text Bold" w:hAnsi="Neutraface Text Bold"/>
                <w:sz w:val="18"/>
                <w:szCs w:val="16"/>
              </w:rPr>
            </w:pPr>
            <w:r>
              <w:rPr>
                <w:rFonts w:ascii="Neutraface Text Bold" w:hAnsi="Neutraface Text Bold"/>
                <w:sz w:val="18"/>
                <w:szCs w:val="16"/>
              </w:rPr>
              <w:t>Elizabethan England</w:t>
            </w:r>
          </w:p>
        </w:tc>
      </w:tr>
      <w:tr w:rsidR="004A4F37" w14:paraId="3BE1FDCA" w14:textId="77777777" w:rsidTr="005D7ACF">
        <w:trPr>
          <w:cantSplit/>
          <w:trHeight w:val="1590"/>
        </w:trPr>
        <w:tc>
          <w:tcPr>
            <w:tcW w:w="224" w:type="pct"/>
            <w:tcBorders>
              <w:top w:val="single" w:sz="4" w:space="0" w:color="auto"/>
              <w:left w:val="single" w:sz="4" w:space="0" w:color="auto"/>
              <w:bottom w:val="single" w:sz="4" w:space="0" w:color="auto"/>
              <w:right w:val="single" w:sz="4" w:space="0" w:color="auto"/>
            </w:tcBorders>
            <w:textDirection w:val="btLr"/>
            <w:hideMark/>
          </w:tcPr>
          <w:p w14:paraId="0CD816AF" w14:textId="6E826D2A" w:rsidR="004A4F37" w:rsidRPr="00C33ED9" w:rsidRDefault="004A4F37" w:rsidP="00F86994">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759" w:type="pct"/>
            <w:tcBorders>
              <w:top w:val="single" w:sz="4" w:space="0" w:color="auto"/>
              <w:left w:val="single" w:sz="4" w:space="0" w:color="auto"/>
              <w:bottom w:val="single" w:sz="4" w:space="0" w:color="auto"/>
              <w:right w:val="single" w:sz="4" w:space="0" w:color="auto"/>
            </w:tcBorders>
          </w:tcPr>
          <w:p w14:paraId="45EB3105" w14:textId="77777777" w:rsidR="005D7ACF" w:rsidRDefault="004A4F37" w:rsidP="00F86994">
            <w:pPr>
              <w:pStyle w:val="NoSpacing"/>
              <w:rPr>
                <w:sz w:val="18"/>
                <w:szCs w:val="18"/>
              </w:rPr>
            </w:pPr>
            <w:r w:rsidRPr="00D408D2">
              <w:rPr>
                <w:sz w:val="18"/>
                <w:szCs w:val="18"/>
              </w:rPr>
              <w:t xml:space="preserve">This unit introduces students to England prior to the Norman Conquest, before looking at what happened in 1066, and the impact it had on England in terms of social structure, belief and regionally. </w:t>
            </w:r>
          </w:p>
          <w:p w14:paraId="0969E650" w14:textId="77777777" w:rsidR="005D7ACF" w:rsidRDefault="005D7ACF" w:rsidP="00F86994">
            <w:pPr>
              <w:pStyle w:val="NoSpacing"/>
              <w:rPr>
                <w:sz w:val="18"/>
                <w:szCs w:val="18"/>
              </w:rPr>
            </w:pPr>
          </w:p>
          <w:p w14:paraId="414962C9" w14:textId="6AC457D1" w:rsidR="004A4F37" w:rsidRPr="00D408D2" w:rsidRDefault="004A4F37" w:rsidP="00F86994">
            <w:pPr>
              <w:pStyle w:val="NoSpacing"/>
              <w:rPr>
                <w:rFonts w:cstheme="minorHAnsi"/>
                <w:sz w:val="18"/>
                <w:szCs w:val="18"/>
              </w:rPr>
            </w:pPr>
            <w:r w:rsidRPr="00D408D2">
              <w:rPr>
                <w:sz w:val="18"/>
                <w:szCs w:val="18"/>
              </w:rPr>
              <w:t>This unit provides the basis for year 7 study of medieval England, introducing the core ideas about medieval kingship, rights and responsibilities, whilst also introducing students to key skills and good study practices.</w:t>
            </w:r>
          </w:p>
        </w:tc>
        <w:tc>
          <w:tcPr>
            <w:tcW w:w="848" w:type="pct"/>
            <w:tcBorders>
              <w:top w:val="single" w:sz="4" w:space="0" w:color="auto"/>
              <w:left w:val="single" w:sz="4" w:space="0" w:color="auto"/>
              <w:bottom w:val="single" w:sz="4" w:space="0" w:color="auto"/>
              <w:right w:val="single" w:sz="4" w:space="0" w:color="auto"/>
            </w:tcBorders>
          </w:tcPr>
          <w:p w14:paraId="5FAA9F0F" w14:textId="77777777" w:rsidR="004A4F37" w:rsidRDefault="004A4F37" w:rsidP="00F86994">
            <w:pPr>
              <w:rPr>
                <w:sz w:val="18"/>
                <w:szCs w:val="18"/>
              </w:rPr>
            </w:pPr>
            <w:r w:rsidRPr="00D408D2">
              <w:rPr>
                <w:sz w:val="18"/>
                <w:szCs w:val="18"/>
              </w:rPr>
              <w:t>The aim of this unit is for students to consider what the role of a medieval king was and begin to explore how successfully medieval kings fulfilled these roles and responsibilities. This unit builds on the work done on the Norman Conquest to explore how England was ruled by the first three Plantagenet kings, gaining an overview of their reigns and then looking at an event in their reign in detail. The unit also looks at the challenges to the power of these Kings from the Church, Parliament and people.</w:t>
            </w:r>
          </w:p>
          <w:p w14:paraId="659AB269" w14:textId="77777777" w:rsidR="005D7ACF" w:rsidRDefault="005D7ACF" w:rsidP="00F86994">
            <w:pPr>
              <w:rPr>
                <w:sz w:val="18"/>
                <w:szCs w:val="18"/>
              </w:rPr>
            </w:pPr>
          </w:p>
          <w:p w14:paraId="4C334FC2" w14:textId="21C11B83" w:rsidR="005D7ACF" w:rsidRPr="00D408D2" w:rsidRDefault="005D7ACF" w:rsidP="00F86994">
            <w:pPr>
              <w:rPr>
                <w:rFonts w:ascii="Neutraface Text Book" w:hAnsi="Neutraface Text Book"/>
                <w:sz w:val="18"/>
                <w:szCs w:val="18"/>
              </w:rPr>
            </w:pPr>
          </w:p>
        </w:tc>
        <w:tc>
          <w:tcPr>
            <w:tcW w:w="803" w:type="pct"/>
            <w:tcBorders>
              <w:top w:val="single" w:sz="4" w:space="0" w:color="auto"/>
              <w:left w:val="single" w:sz="4" w:space="0" w:color="auto"/>
              <w:bottom w:val="single" w:sz="4" w:space="0" w:color="auto"/>
              <w:right w:val="single" w:sz="4" w:space="0" w:color="auto"/>
            </w:tcBorders>
          </w:tcPr>
          <w:p w14:paraId="35259336" w14:textId="77777777" w:rsidR="005D7ACF" w:rsidRDefault="004A4F37" w:rsidP="00F86994">
            <w:pPr>
              <w:rPr>
                <w:sz w:val="18"/>
                <w:szCs w:val="18"/>
              </w:rPr>
            </w:pPr>
            <w:r w:rsidRPr="00D408D2">
              <w:rPr>
                <w:sz w:val="18"/>
                <w:szCs w:val="18"/>
              </w:rPr>
              <w:t xml:space="preserve">This unit aims to give students an understanding of the experience of ‘ordinary’ people in medieval England. It begins with a tour of the rural world before looking at the role of religion in the medieval mind, and an evaluation of how religious medieval people really were. </w:t>
            </w:r>
          </w:p>
          <w:p w14:paraId="300EEEA1" w14:textId="77777777" w:rsidR="005D7ACF" w:rsidRDefault="005D7ACF" w:rsidP="00F86994">
            <w:pPr>
              <w:rPr>
                <w:sz w:val="18"/>
                <w:szCs w:val="18"/>
              </w:rPr>
            </w:pPr>
          </w:p>
          <w:p w14:paraId="4BA874BC" w14:textId="77777777" w:rsidR="004A4F37" w:rsidRDefault="004A4F37" w:rsidP="00F86994">
            <w:pPr>
              <w:rPr>
                <w:sz w:val="18"/>
                <w:szCs w:val="18"/>
              </w:rPr>
            </w:pPr>
            <w:r w:rsidRPr="00D408D2">
              <w:rPr>
                <w:sz w:val="18"/>
                <w:szCs w:val="18"/>
              </w:rPr>
              <w:t>Students then look at towns and the experience of living in medieval towns. Students will also explore medieval thinking about medicine and the causes and treatment of illness. This will all be drawn together in an exploration of the Black Death and its impact.</w:t>
            </w:r>
          </w:p>
          <w:p w14:paraId="4DB99802" w14:textId="7D8D47F8" w:rsidR="005D7ACF" w:rsidRPr="00D408D2" w:rsidRDefault="005D7ACF" w:rsidP="00F86994">
            <w:pPr>
              <w:rPr>
                <w:rFonts w:ascii="Neutraface Text Book" w:hAnsi="Neutraface Text Book"/>
                <w:sz w:val="18"/>
                <w:szCs w:val="18"/>
              </w:rPr>
            </w:pPr>
          </w:p>
        </w:tc>
        <w:tc>
          <w:tcPr>
            <w:tcW w:w="1607" w:type="pct"/>
            <w:tcBorders>
              <w:top w:val="single" w:sz="4" w:space="0" w:color="auto"/>
              <w:left w:val="single" w:sz="4" w:space="0" w:color="auto"/>
              <w:bottom w:val="single" w:sz="4" w:space="0" w:color="auto"/>
              <w:right w:val="single" w:sz="4" w:space="0" w:color="auto"/>
            </w:tcBorders>
          </w:tcPr>
          <w:p w14:paraId="180B456D" w14:textId="3C96AD92" w:rsidR="004A4F37" w:rsidRDefault="004A4F37" w:rsidP="00F86994">
            <w:pPr>
              <w:rPr>
                <w:rFonts w:ascii="Neutraface Text Book" w:hAnsi="Neutraface Text Book"/>
                <w:sz w:val="18"/>
                <w:szCs w:val="16"/>
              </w:rPr>
            </w:pPr>
            <w:r w:rsidRPr="00D408D2">
              <w:rPr>
                <w:sz w:val="18"/>
                <w:szCs w:val="18"/>
              </w:rPr>
              <w:t>This unit uses the Wars of the Roses to bridge the gap between the medieval world and the early modern world of the Tudors. Students begin by looking at the causes and events of the Wars of the Roses before moving into a study of the rule of the Tudors. They explore the differences between Protestants and Catholics, before looking at the changes made by Henry VIII and their impact on Britain. Students then explore life in Tudor England. This unit is drawn together by as assessment that looks at explaining change and continuity in religion.</w:t>
            </w:r>
          </w:p>
        </w:tc>
        <w:tc>
          <w:tcPr>
            <w:tcW w:w="759" w:type="pct"/>
            <w:tcBorders>
              <w:top w:val="single" w:sz="4" w:space="0" w:color="auto"/>
              <w:left w:val="single" w:sz="4" w:space="0" w:color="auto"/>
              <w:bottom w:val="single" w:sz="4" w:space="0" w:color="auto"/>
              <w:right w:val="single" w:sz="4" w:space="0" w:color="auto"/>
            </w:tcBorders>
          </w:tcPr>
          <w:p w14:paraId="468A1F5D" w14:textId="424C2D9B" w:rsidR="004A4F37" w:rsidRDefault="004A4F37" w:rsidP="00F86994">
            <w:pPr>
              <w:rPr>
                <w:rFonts w:ascii="Neutraface Text Book" w:hAnsi="Neutraface Text Book"/>
                <w:sz w:val="18"/>
                <w:szCs w:val="16"/>
              </w:rPr>
            </w:pPr>
            <w:r>
              <w:rPr>
                <w:rFonts w:ascii="Neutraface Text Book" w:hAnsi="Neutraface Text Book"/>
                <w:sz w:val="18"/>
                <w:szCs w:val="16"/>
              </w:rPr>
              <w:t>This unit will focus on the challenges facing Elizabeth when she became queen in 1558 and how she dealt with those threats. We look at how the religious settlement tried to resolve the ongoing conflict between Catholics and Protestants, and what this meant both at home and abroad. We will also explore life in Elizabethan England and the impact her reign had on the people. Was it truly a “Golden Age”?</w:t>
            </w:r>
          </w:p>
        </w:tc>
      </w:tr>
    </w:tbl>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2E098C54" w14:textId="77777777" w:rsidTr="005D7ACF">
        <w:tc>
          <w:tcPr>
            <w:tcW w:w="5000" w:type="pct"/>
          </w:tcPr>
          <w:p w14:paraId="7416E985" w14:textId="77777777" w:rsidR="005D7F8E" w:rsidRPr="00965671" w:rsidRDefault="005D7F8E" w:rsidP="005D7F8E">
            <w:pPr>
              <w:rPr>
                <w:rFonts w:ascii="Neutraface Text Book" w:hAnsi="Neutraface Text Book"/>
                <w:b/>
                <w:bCs/>
                <w:i/>
                <w:iCs/>
                <w:sz w:val="20"/>
                <w:szCs w:val="18"/>
              </w:rPr>
            </w:pPr>
            <w:r w:rsidRPr="00965671">
              <w:rPr>
                <w:rFonts w:ascii="Neutraface Text Book" w:hAnsi="Neutraface Text Book"/>
                <w:b/>
                <w:bCs/>
                <w:i/>
                <w:iCs/>
                <w:sz w:val="20"/>
                <w:szCs w:val="18"/>
              </w:rPr>
              <w:t>Further information and reading list</w:t>
            </w:r>
          </w:p>
        </w:tc>
      </w:tr>
      <w:tr w:rsidR="005D7F8E" w:rsidRPr="000D52CA" w14:paraId="3BE45BA0" w14:textId="77777777" w:rsidTr="005D7ACF">
        <w:tc>
          <w:tcPr>
            <w:tcW w:w="5000" w:type="pct"/>
          </w:tcPr>
          <w:p w14:paraId="3F59337B" w14:textId="4B6BDF93" w:rsidR="005D7F8E" w:rsidRDefault="005D7F8E"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BBC Teach series on 1066 – videos available online</w:t>
            </w:r>
            <w:r w:rsidR="005D4594">
              <w:rPr>
                <w:rFonts w:ascii="Neutraface Text Book" w:hAnsi="Neutraface Text Book"/>
                <w:sz w:val="18"/>
                <w:szCs w:val="18"/>
              </w:rPr>
              <w:t xml:space="preserve"> - </w:t>
            </w:r>
            <w:hyperlink r:id="rId11" w:history="1">
              <w:r w:rsidR="005D4594" w:rsidRPr="00853E69">
                <w:rPr>
                  <w:rStyle w:val="Hyperlink"/>
                  <w:rFonts w:ascii="Neutraface Text Book" w:hAnsi="Neutraface Text Book"/>
                  <w:sz w:val="18"/>
                  <w:szCs w:val="18"/>
                </w:rPr>
                <w:t>https://www.youtube.com/watch?v=1sK4JX0co8I&amp;list=PLcvEcrsF_9zK2bOCseaghBIucwf9pcsFX</w:t>
              </w:r>
            </w:hyperlink>
            <w:r w:rsidR="005D4594">
              <w:rPr>
                <w:rFonts w:ascii="Neutraface Text Book" w:hAnsi="Neutraface Text Book"/>
                <w:sz w:val="18"/>
                <w:szCs w:val="18"/>
              </w:rPr>
              <w:t xml:space="preserve">  </w:t>
            </w:r>
          </w:p>
          <w:p w14:paraId="51C26DD6" w14:textId="1CF42204" w:rsidR="005D7F8E" w:rsidRDefault="005D7F8E"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BBC Bitesize – Key Stage Three History</w:t>
            </w:r>
            <w:r w:rsidR="005D4594">
              <w:rPr>
                <w:rFonts w:ascii="Neutraface Text Book" w:hAnsi="Neutraface Text Book"/>
                <w:sz w:val="18"/>
                <w:szCs w:val="18"/>
              </w:rPr>
              <w:t xml:space="preserve"> - </w:t>
            </w:r>
            <w:hyperlink r:id="rId12" w:history="1">
              <w:r w:rsidR="005D4594" w:rsidRPr="00853E69">
                <w:rPr>
                  <w:rStyle w:val="Hyperlink"/>
                  <w:rFonts w:ascii="Neutraface Text Book" w:hAnsi="Neutraface Text Book"/>
                  <w:sz w:val="18"/>
                  <w:szCs w:val="18"/>
                </w:rPr>
                <w:t>https://www.bbc.co.uk/bitesize/subjects/zk26n39</w:t>
              </w:r>
            </w:hyperlink>
            <w:r w:rsidR="005D4594">
              <w:rPr>
                <w:rFonts w:ascii="Neutraface Text Book" w:hAnsi="Neutraface Text Book"/>
                <w:sz w:val="18"/>
                <w:szCs w:val="18"/>
              </w:rPr>
              <w:t xml:space="preserve"> </w:t>
            </w:r>
          </w:p>
          <w:p w14:paraId="153D1E40" w14:textId="49EDE338" w:rsidR="005D4594" w:rsidRDefault="005D4594" w:rsidP="005D4594">
            <w:pPr>
              <w:pStyle w:val="a-carousel-card"/>
              <w:numPr>
                <w:ilvl w:val="0"/>
                <w:numId w:val="11"/>
              </w:numPr>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sz w:val="18"/>
                <w:szCs w:val="18"/>
              </w:rPr>
              <w:t xml:space="preserve">Horrible Histories – Storming Normans – ISBN </w:t>
            </w:r>
            <w:r w:rsidRPr="005D4594">
              <w:rPr>
                <w:rFonts w:ascii="Neutraface Text Book" w:eastAsiaTheme="minorHAnsi" w:hAnsi="Neutraface Text Book" w:cstheme="minorBidi"/>
                <w:sz w:val="18"/>
                <w:szCs w:val="18"/>
                <w:lang w:eastAsia="en-US"/>
              </w:rPr>
              <w:t>978-0702322938</w:t>
            </w:r>
          </w:p>
          <w:p w14:paraId="4B240F17" w14:textId="74C57280" w:rsidR="005D4594" w:rsidRPr="005D4594" w:rsidRDefault="005D4594" w:rsidP="005D4594">
            <w:pPr>
              <w:pStyle w:val="a-carousel-card"/>
              <w:numPr>
                <w:ilvl w:val="0"/>
                <w:numId w:val="11"/>
              </w:numPr>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sz w:val="18"/>
                <w:szCs w:val="18"/>
              </w:rPr>
              <w:t xml:space="preserve">Horrible Histories – Measly Middle Ages – ISBN </w:t>
            </w:r>
            <w:r w:rsidRPr="005D4594">
              <w:rPr>
                <w:rFonts w:ascii="Neutraface Text Book" w:hAnsi="Neutraface Text Book"/>
                <w:sz w:val="18"/>
                <w:szCs w:val="18"/>
              </w:rPr>
              <w:t>978-0702311260</w:t>
            </w:r>
          </w:p>
          <w:p w14:paraId="015B6995" w14:textId="05B1E859" w:rsidR="005D7F8E" w:rsidRPr="00C711C8" w:rsidRDefault="005D7F8E" w:rsidP="005D4594">
            <w:pPr>
              <w:pStyle w:val="a-carousel-card"/>
              <w:numPr>
                <w:ilvl w:val="0"/>
                <w:numId w:val="11"/>
              </w:numPr>
              <w:shd w:val="clear" w:color="auto" w:fill="FFFFFF"/>
              <w:spacing w:before="0" w:beforeAutospacing="0" w:after="0" w:afterAutospacing="0" w:line="240" w:lineRule="atLeast"/>
              <w:textAlignment w:val="top"/>
              <w:rPr>
                <w:rFonts w:ascii="Arial" w:hAnsi="Arial" w:cs="Arial"/>
                <w:b/>
                <w:bCs/>
                <w:color w:val="0F1111"/>
                <w:sz w:val="18"/>
                <w:szCs w:val="18"/>
              </w:rPr>
            </w:pPr>
            <w:r>
              <w:rPr>
                <w:rFonts w:ascii="Neutraface Text Book" w:hAnsi="Neutraface Text Book"/>
                <w:sz w:val="18"/>
                <w:szCs w:val="18"/>
              </w:rPr>
              <w:t>Horrible Histories – The Terrible Tudors</w:t>
            </w:r>
            <w:r w:rsidR="005D4594">
              <w:rPr>
                <w:rFonts w:ascii="Neutraface Text Book" w:hAnsi="Neutraface Text Book"/>
                <w:sz w:val="18"/>
                <w:szCs w:val="18"/>
              </w:rPr>
              <w:t xml:space="preserve"> – ISBN </w:t>
            </w:r>
            <w:r w:rsidR="005D4594" w:rsidRPr="005D4594">
              <w:rPr>
                <w:rFonts w:ascii="Neutraface Text Book" w:hAnsi="Neutraface Text Book"/>
                <w:sz w:val="18"/>
                <w:szCs w:val="18"/>
              </w:rPr>
              <w:t>978-0702325762</w:t>
            </w:r>
          </w:p>
          <w:p w14:paraId="7C9DA75A" w14:textId="66E9D794" w:rsidR="00C711C8" w:rsidRPr="006E18EE" w:rsidRDefault="00C711C8" w:rsidP="006E18EE">
            <w:pPr>
              <w:pStyle w:val="a-carousel-card"/>
              <w:numPr>
                <w:ilvl w:val="0"/>
                <w:numId w:val="11"/>
              </w:numPr>
              <w:shd w:val="clear" w:color="auto" w:fill="FFFFFF"/>
              <w:spacing w:before="0" w:beforeAutospacing="0" w:after="0" w:afterAutospacing="0" w:line="240" w:lineRule="atLeast"/>
              <w:textAlignment w:val="top"/>
              <w:rPr>
                <w:rFonts w:ascii="Arial" w:hAnsi="Arial" w:cs="Arial"/>
                <w:b/>
                <w:bCs/>
                <w:color w:val="0F1111"/>
                <w:sz w:val="18"/>
                <w:szCs w:val="18"/>
              </w:rPr>
            </w:pPr>
            <w:r w:rsidRPr="00C711C8">
              <w:rPr>
                <w:rFonts w:ascii="Neutraface Text Book" w:hAnsi="Neutraface Text Book"/>
                <w:sz w:val="18"/>
                <w:szCs w:val="18"/>
              </w:rPr>
              <w:t>Kay's Marvellous Medicine: A Gross and Gruesome History of the Human Body</w:t>
            </w:r>
            <w:r>
              <w:rPr>
                <w:rFonts w:ascii="Neutraface Text Book" w:hAnsi="Neutraface Text Book"/>
                <w:sz w:val="18"/>
                <w:szCs w:val="18"/>
              </w:rPr>
              <w:t xml:space="preserve"> – ISBN </w:t>
            </w:r>
            <w:r w:rsidR="00810591" w:rsidRPr="00810591">
              <w:rPr>
                <w:rFonts w:ascii="Neutraface Text Book" w:hAnsi="Neutraface Text Book"/>
                <w:sz w:val="18"/>
                <w:szCs w:val="18"/>
              </w:rPr>
              <w:t>978-0241508541</w:t>
            </w:r>
          </w:p>
          <w:p w14:paraId="4326FD0D" w14:textId="5CEDA816" w:rsidR="005D7F8E" w:rsidRDefault="005D7F8E"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Guy Fawkes and the Gunpowder Plot documentary - </w:t>
            </w:r>
            <w:hyperlink r:id="rId13" w:history="1">
              <w:r w:rsidR="005D4594" w:rsidRPr="00853E69">
                <w:rPr>
                  <w:rStyle w:val="Hyperlink"/>
                  <w:rFonts w:ascii="Neutraface Text Book" w:hAnsi="Neutraface Text Book"/>
                  <w:sz w:val="18"/>
                  <w:szCs w:val="18"/>
                </w:rPr>
                <w:t>https://youtu.be/EMLHau_rBJ8?feature</w:t>
              </w:r>
            </w:hyperlink>
            <w:r w:rsidR="005D4594">
              <w:rPr>
                <w:rFonts w:ascii="Neutraface Text Book" w:hAnsi="Neutraface Text Book"/>
                <w:sz w:val="18"/>
                <w:szCs w:val="18"/>
              </w:rPr>
              <w:t xml:space="preserve"> </w:t>
            </w:r>
          </w:p>
          <w:p w14:paraId="206E225F" w14:textId="113842DF" w:rsidR="006E18EE" w:rsidRDefault="006E18EE"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w:t>
            </w:r>
            <w:proofErr w:type="gramStart"/>
            <w:r>
              <w:rPr>
                <w:rFonts w:ascii="Neutraface Text Book" w:hAnsi="Neutraface Text Book"/>
                <w:sz w:val="18"/>
                <w:szCs w:val="18"/>
              </w:rPr>
              <w:t>What</w:t>
            </w:r>
            <w:proofErr w:type="gramEnd"/>
            <w:r>
              <w:rPr>
                <w:rFonts w:ascii="Neutraface Text Book" w:hAnsi="Neutraface Text Book"/>
                <w:sz w:val="18"/>
                <w:szCs w:val="18"/>
              </w:rPr>
              <w:t xml:space="preserve"> was life like? Series playlist - </w:t>
            </w:r>
            <w:hyperlink r:id="rId14" w:history="1">
              <w:r w:rsidRPr="00853E69">
                <w:rPr>
                  <w:rStyle w:val="Hyperlink"/>
                  <w:rFonts w:ascii="Neutraface Text Book" w:hAnsi="Neutraface Text Book"/>
                  <w:sz w:val="18"/>
                  <w:szCs w:val="18"/>
                </w:rPr>
                <w:t>https://www.youtube.com/watch?v=pDdSCbCpkCY&amp;list=PLx2QMoA1Th9fVTsHjpl31Vxtiv5709Vwc</w:t>
              </w:r>
            </w:hyperlink>
            <w:r>
              <w:rPr>
                <w:rFonts w:ascii="Neutraface Text Book" w:hAnsi="Neutraface Text Book"/>
                <w:sz w:val="18"/>
                <w:szCs w:val="18"/>
              </w:rPr>
              <w:t xml:space="preserve"> </w:t>
            </w:r>
          </w:p>
          <w:p w14:paraId="0BB15914" w14:textId="3429EB8B" w:rsidR="008B48D5" w:rsidRDefault="008B48D5"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Homes Through History series playlist - </w:t>
            </w:r>
            <w:hyperlink r:id="rId15" w:history="1">
              <w:r w:rsidRPr="00853E69">
                <w:rPr>
                  <w:rStyle w:val="Hyperlink"/>
                  <w:rFonts w:ascii="Neutraface Text Book" w:hAnsi="Neutraface Text Book"/>
                  <w:sz w:val="18"/>
                  <w:szCs w:val="18"/>
                </w:rPr>
                <w:t>https://www.youtube.com/watch?v=8gNXbYGmyCY&amp;list=PLx2QMoA1Th9dRnw5JJNlEu2cx1yQTDWtm</w:t>
              </w:r>
            </w:hyperlink>
            <w:r>
              <w:rPr>
                <w:rFonts w:ascii="Neutraface Text Book" w:hAnsi="Neutraface Text Book"/>
                <w:sz w:val="18"/>
                <w:szCs w:val="18"/>
              </w:rPr>
              <w:t xml:space="preserve"> </w:t>
            </w:r>
          </w:p>
          <w:p w14:paraId="474BACE8" w14:textId="6C0AB6D3" w:rsidR="001179EC" w:rsidRDefault="001179EC"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History at Home! Series playlist - </w:t>
            </w:r>
            <w:hyperlink r:id="rId16" w:history="1">
              <w:r w:rsidRPr="00853E69">
                <w:rPr>
                  <w:rStyle w:val="Hyperlink"/>
                  <w:rFonts w:ascii="Neutraface Text Book" w:hAnsi="Neutraface Text Book"/>
                  <w:sz w:val="18"/>
                  <w:szCs w:val="18"/>
                </w:rPr>
                <w:t>https://www.youtube.com/watch?v=FIRLfVoJ_mQ&amp;list=PLx2QMoA1Th9fXxtAgcksuOrjXjt31ROD7</w:t>
              </w:r>
            </w:hyperlink>
            <w:r>
              <w:rPr>
                <w:rFonts w:ascii="Neutraface Text Book" w:hAnsi="Neutraface Text Book"/>
                <w:sz w:val="18"/>
                <w:szCs w:val="18"/>
              </w:rPr>
              <w:t xml:space="preserve"> </w:t>
            </w:r>
          </w:p>
          <w:p w14:paraId="18EEC8F2" w14:textId="1AFB8BCD" w:rsidR="001179EC" w:rsidRPr="005D7F8E" w:rsidRDefault="001179EC"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English Heritage, History in a nutshell, animated series playlist - </w:t>
            </w:r>
            <w:hyperlink r:id="rId17" w:history="1">
              <w:r w:rsidRPr="00853E69">
                <w:rPr>
                  <w:rStyle w:val="Hyperlink"/>
                  <w:rFonts w:ascii="Neutraface Text Book" w:hAnsi="Neutraface Text Book"/>
                  <w:sz w:val="18"/>
                  <w:szCs w:val="18"/>
                </w:rPr>
                <w:t>https://www.youtube.com/watch?v=FIRLfVoJ_mQ&amp;list=PLx2QMoA1Th9fXxtAgcksuOrjXjt31ROD7</w:t>
              </w:r>
            </w:hyperlink>
            <w:r>
              <w:rPr>
                <w:rFonts w:ascii="Neutraface Text Book" w:hAnsi="Neutraface Text Book"/>
                <w:sz w:val="18"/>
                <w:szCs w:val="18"/>
              </w:rPr>
              <w:t xml:space="preserve"> </w:t>
            </w:r>
          </w:p>
          <w:p w14:paraId="5C18BBAA" w14:textId="77777777" w:rsidR="005D7F8E" w:rsidRPr="00EC3703" w:rsidRDefault="005D7F8E" w:rsidP="005D7F8E">
            <w:pPr>
              <w:rPr>
                <w:rFonts w:ascii="Neutraface Text Book" w:hAnsi="Neutraface Text Book"/>
                <w:sz w:val="18"/>
                <w:szCs w:val="18"/>
              </w:rPr>
            </w:pPr>
          </w:p>
        </w:tc>
      </w:tr>
    </w:tbl>
    <w:p w14:paraId="46BB6003" w14:textId="77777777" w:rsidR="006E18EE" w:rsidRDefault="006E18EE"/>
    <w:p w14:paraId="69176370" w14:textId="77777777" w:rsidR="006E18EE" w:rsidRDefault="006E18EE"/>
    <w:p w14:paraId="03FF2CB2" w14:textId="77777777" w:rsidR="006E18EE" w:rsidRDefault="006E18EE"/>
    <w:p w14:paraId="2B25265F" w14:textId="77777777" w:rsidR="006E18EE" w:rsidRDefault="006E18EE"/>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6E3CF37B" w14:textId="77777777" w:rsidTr="005D7ACF">
        <w:tc>
          <w:tcPr>
            <w:tcW w:w="5000" w:type="pct"/>
          </w:tcPr>
          <w:p w14:paraId="429BCE0F" w14:textId="77777777" w:rsidR="005D7F8E" w:rsidRPr="00CB06FD" w:rsidRDefault="005D7F8E" w:rsidP="005D7F8E">
            <w:pPr>
              <w:rPr>
                <w:rFonts w:ascii="Neutraface Text Book" w:hAnsi="Neutraface Text Book"/>
                <w:b/>
                <w:bCs/>
                <w:i/>
                <w:iCs/>
                <w:sz w:val="20"/>
                <w:szCs w:val="18"/>
              </w:rPr>
            </w:pPr>
            <w:r w:rsidRPr="00CB06FD">
              <w:rPr>
                <w:rFonts w:ascii="Neutraface Text Book" w:hAnsi="Neutraface Text Book"/>
                <w:b/>
                <w:bCs/>
                <w:i/>
                <w:iCs/>
                <w:sz w:val="20"/>
                <w:szCs w:val="18"/>
              </w:rPr>
              <w:t>Ways to support and extend student learning in this subject</w:t>
            </w:r>
          </w:p>
        </w:tc>
      </w:tr>
      <w:tr w:rsidR="005D7F8E" w:rsidRPr="000D52CA" w14:paraId="79F33A00" w14:textId="77777777" w:rsidTr="005D7ACF">
        <w:trPr>
          <w:trHeight w:val="1595"/>
        </w:trPr>
        <w:tc>
          <w:tcPr>
            <w:tcW w:w="5000" w:type="pct"/>
          </w:tcPr>
          <w:p w14:paraId="4E228E9C" w14:textId="77777777" w:rsidR="005D7ACF" w:rsidRPr="005D7ACF" w:rsidRDefault="005D7ACF" w:rsidP="005D7ACF">
            <w:pPr>
              <w:pStyle w:val="ListParagraph"/>
              <w:numPr>
                <w:ilvl w:val="0"/>
                <w:numId w:val="17"/>
              </w:numPr>
              <w:spacing w:line="256" w:lineRule="auto"/>
              <w:rPr>
                <w:sz w:val="18"/>
                <w:szCs w:val="18"/>
              </w:rPr>
            </w:pPr>
            <w:r w:rsidRPr="005D7ACF">
              <w:rPr>
                <w:sz w:val="18"/>
                <w:szCs w:val="18"/>
              </w:rPr>
              <w:t xml:space="preserve">Encourage wider reading where possible. This doesn’t need to be a text: it could be audiobooks, podcasts, newspaper articles, graphic novels, magazines. </w:t>
            </w:r>
          </w:p>
          <w:p w14:paraId="1EC5E4E5" w14:textId="77777777" w:rsidR="005D7ACF" w:rsidRPr="005D7ACF" w:rsidRDefault="005D7ACF" w:rsidP="005D7ACF">
            <w:pPr>
              <w:pStyle w:val="ListParagraph"/>
              <w:numPr>
                <w:ilvl w:val="0"/>
                <w:numId w:val="17"/>
              </w:numPr>
              <w:spacing w:line="256" w:lineRule="auto"/>
              <w:rPr>
                <w:sz w:val="18"/>
                <w:szCs w:val="18"/>
              </w:rPr>
            </w:pPr>
            <w:r w:rsidRPr="005D7ACF">
              <w:rPr>
                <w:sz w:val="18"/>
                <w:szCs w:val="18"/>
              </w:rPr>
              <w:t xml:space="preserve">There are a wide range of documentaries available on YouTube and the BBC about different events, people, ideas and time periods. Supporting your child through watching these documentaries can help them to develop a further understanding of the events and topics covered. </w:t>
            </w:r>
          </w:p>
          <w:p w14:paraId="28EAE016" w14:textId="77777777" w:rsidR="005D7ACF" w:rsidRPr="005D7ACF" w:rsidRDefault="005D7ACF" w:rsidP="005D7ACF">
            <w:pPr>
              <w:pStyle w:val="ListParagraph"/>
              <w:numPr>
                <w:ilvl w:val="0"/>
                <w:numId w:val="17"/>
              </w:numPr>
              <w:spacing w:line="256" w:lineRule="auto"/>
              <w:rPr>
                <w:sz w:val="18"/>
                <w:szCs w:val="18"/>
              </w:rPr>
            </w:pPr>
            <w:r w:rsidRPr="005D7ACF">
              <w:rPr>
                <w:sz w:val="18"/>
                <w:szCs w:val="18"/>
              </w:rPr>
              <w:t>Engage in discussions with family members about the History being studied. Students often cement their understanding of the events and issues they are studying by explaining them to other people - ask them about any new content that they have learnt and try to get them to explain this to you.  Ask them tricky questions.</w:t>
            </w:r>
          </w:p>
          <w:p w14:paraId="55A37CFD" w14:textId="77777777" w:rsidR="005D7ACF" w:rsidRPr="005D7ACF" w:rsidRDefault="005D7ACF" w:rsidP="005D7ACF">
            <w:pPr>
              <w:pStyle w:val="ListParagraph"/>
              <w:numPr>
                <w:ilvl w:val="0"/>
                <w:numId w:val="17"/>
              </w:numPr>
              <w:spacing w:line="256" w:lineRule="auto"/>
              <w:rPr>
                <w:sz w:val="18"/>
                <w:szCs w:val="18"/>
              </w:rPr>
            </w:pPr>
            <w:r w:rsidRPr="005D7ACF">
              <w:rPr>
                <w:sz w:val="18"/>
                <w:szCs w:val="18"/>
              </w:rPr>
              <w:t xml:space="preserve">If there is a film or TV programme available about the events that have been studied in school, watching these can support with the understanding of specific issues, events and help with a sense of chronology. Some of these will be available through streaming sites, such as Netflix, and through YouTube. </w:t>
            </w:r>
          </w:p>
          <w:p w14:paraId="6827D15A" w14:textId="77777777" w:rsidR="005D7ACF" w:rsidRPr="005D7ACF" w:rsidRDefault="005D7ACF" w:rsidP="005D7ACF">
            <w:pPr>
              <w:pStyle w:val="ListParagraph"/>
              <w:numPr>
                <w:ilvl w:val="0"/>
                <w:numId w:val="17"/>
              </w:numPr>
              <w:spacing w:line="256" w:lineRule="auto"/>
              <w:rPr>
                <w:sz w:val="18"/>
                <w:szCs w:val="18"/>
              </w:rPr>
            </w:pPr>
            <w:r w:rsidRPr="005D7ACF">
              <w:rPr>
                <w:sz w:val="18"/>
                <w:szCs w:val="18"/>
              </w:rPr>
              <w:t>The biggest challenge students face with History is the sheer amount of content needed to be learnt. Produce flash cards, summarising learning regularly in bullet points and general recap exercises will support students with their retention of this knowledge.</w:t>
            </w:r>
          </w:p>
          <w:p w14:paraId="30509A08" w14:textId="62691FEF" w:rsidR="00813C3A" w:rsidRPr="005D7ACF" w:rsidRDefault="00813C3A" w:rsidP="005D7ACF">
            <w:pPr>
              <w:pStyle w:val="ListParagraph"/>
              <w:numPr>
                <w:ilvl w:val="0"/>
                <w:numId w:val="17"/>
              </w:numPr>
              <w:spacing w:line="256" w:lineRule="auto"/>
              <w:rPr>
                <w:sz w:val="18"/>
                <w:szCs w:val="18"/>
              </w:rPr>
            </w:pPr>
            <w:r w:rsidRPr="005D7ACF">
              <w:rPr>
                <w:sz w:val="18"/>
                <w:szCs w:val="18"/>
              </w:rPr>
              <w:t>Check Google classroom for activities and homework’s.</w:t>
            </w:r>
          </w:p>
          <w:p w14:paraId="3355B450" w14:textId="296D7427" w:rsidR="00813C3A" w:rsidRPr="005D7ACF" w:rsidRDefault="00813C3A" w:rsidP="005D7ACF">
            <w:pPr>
              <w:pStyle w:val="ListParagraph"/>
              <w:numPr>
                <w:ilvl w:val="0"/>
                <w:numId w:val="17"/>
              </w:numPr>
              <w:spacing w:line="256" w:lineRule="auto"/>
              <w:rPr>
                <w:sz w:val="18"/>
                <w:szCs w:val="18"/>
              </w:rPr>
            </w:pPr>
            <w:r w:rsidRPr="005D7ACF">
              <w:rPr>
                <w:sz w:val="18"/>
                <w:szCs w:val="18"/>
              </w:rPr>
              <w:t xml:space="preserve">Visit </w:t>
            </w:r>
            <w:r w:rsidR="005D7ACF" w:rsidRPr="005D7ACF">
              <w:rPr>
                <w:sz w:val="18"/>
                <w:szCs w:val="18"/>
              </w:rPr>
              <w:t xml:space="preserve">relevant </w:t>
            </w:r>
            <w:r w:rsidRPr="005D7ACF">
              <w:rPr>
                <w:sz w:val="18"/>
                <w:szCs w:val="18"/>
              </w:rPr>
              <w:t>sites of local history, for example, Faringdon Church, Faringdon Folley, Oxford castle and prison.</w:t>
            </w:r>
          </w:p>
        </w:tc>
      </w:tr>
    </w:tbl>
    <w:p w14:paraId="1835A45B" w14:textId="77777777" w:rsidR="00965671" w:rsidRDefault="00965671" w:rsidP="006E18EE"/>
    <w:sectPr w:rsidR="00965671" w:rsidSect="005D7ACF">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A222B" w14:textId="77777777" w:rsidR="00C20E4F" w:rsidRDefault="00C20E4F" w:rsidP="007C3894">
      <w:pPr>
        <w:spacing w:after="0" w:line="240" w:lineRule="auto"/>
      </w:pPr>
      <w:r>
        <w:separator/>
      </w:r>
    </w:p>
  </w:endnote>
  <w:endnote w:type="continuationSeparator" w:id="0">
    <w:p w14:paraId="3C9D22AF" w14:textId="77777777" w:rsidR="00C20E4F" w:rsidRDefault="00C20E4F" w:rsidP="007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traface Text Book">
    <w:altName w:val="Calibri"/>
    <w:charset w:val="00"/>
    <w:family w:val="modern"/>
    <w:pitch w:val="variable"/>
    <w:sig w:usb0="800000AF" w:usb1="5000204A" w:usb2="00000000" w:usb3="00000000" w:csb0="0000009B" w:csb1="00000000"/>
  </w:font>
  <w:font w:name="Neutraface Text Bold">
    <w:altName w:val="Calibri"/>
    <w:charset w:val="00"/>
    <w:family w:val="modern"/>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72C56" w14:textId="4E8804D0" w:rsidR="006E18EE" w:rsidRPr="006E18EE" w:rsidRDefault="006E18EE">
    <w:pPr>
      <w:pStyle w:val="Footer"/>
      <w:rPr>
        <w:sz w:val="14"/>
        <w:szCs w:val="14"/>
      </w:rPr>
    </w:pPr>
    <w:r w:rsidRPr="006E18EE">
      <w:rPr>
        <w:sz w:val="14"/>
        <w:szCs w:val="14"/>
      </w:rPr>
      <w:t>BG – Version 2 – September 2024</w:t>
    </w:r>
  </w:p>
  <w:p w14:paraId="1271D7C6" w14:textId="2A2F6801" w:rsidR="006E18EE" w:rsidRPr="006E18EE" w:rsidRDefault="006E18EE">
    <w:pPr>
      <w:pStyle w:val="Footer"/>
      <w:rPr>
        <w:sz w:val="14"/>
        <w:szCs w:val="14"/>
      </w:rPr>
    </w:pPr>
    <w:r w:rsidRPr="006E18EE">
      <w:rPr>
        <w:sz w:val="14"/>
        <w:szCs w:val="14"/>
      </w:rPr>
      <w:t>FCC History Dept.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82116" w14:textId="77777777" w:rsidR="00C20E4F" w:rsidRDefault="00C20E4F" w:rsidP="007C3894">
      <w:pPr>
        <w:spacing w:after="0" w:line="240" w:lineRule="auto"/>
      </w:pPr>
      <w:r>
        <w:separator/>
      </w:r>
    </w:p>
  </w:footnote>
  <w:footnote w:type="continuationSeparator" w:id="0">
    <w:p w14:paraId="4CA35F88" w14:textId="77777777" w:rsidR="00C20E4F" w:rsidRDefault="00C20E4F" w:rsidP="007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B4ED2" w14:textId="69DD27DD" w:rsidR="007C3894" w:rsidRDefault="007C3894">
    <w:pPr>
      <w:pStyle w:val="Header"/>
    </w:pPr>
    <w:r w:rsidRPr="007C3894">
      <w:rPr>
        <w:noProof/>
        <w:lang w:eastAsia="en-GB"/>
      </w:rPr>
      <w:drawing>
        <wp:anchor distT="0" distB="0" distL="114300" distR="114300" simplePos="0" relativeHeight="251658240" behindDoc="1" locked="0" layoutInCell="1" allowOverlap="1" wp14:anchorId="22382FD7" wp14:editId="0D2727AB">
          <wp:simplePos x="0" y="0"/>
          <wp:positionH relativeFrom="column">
            <wp:posOffset>-161925</wp:posOffset>
          </wp:positionH>
          <wp:positionV relativeFrom="paragraph">
            <wp:posOffset>-278130</wp:posOffset>
          </wp:positionV>
          <wp:extent cx="571500" cy="5715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3C8"/>
    <w:multiLevelType w:val="hybridMultilevel"/>
    <w:tmpl w:val="9D7A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F93"/>
    <w:multiLevelType w:val="multilevel"/>
    <w:tmpl w:val="F6CA4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728E"/>
    <w:multiLevelType w:val="hybridMultilevel"/>
    <w:tmpl w:val="FE4A0FC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 w15:restartNumberingAfterBreak="0">
    <w:nsid w:val="205507BB"/>
    <w:multiLevelType w:val="multilevel"/>
    <w:tmpl w:val="98F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467CF9"/>
    <w:multiLevelType w:val="multilevel"/>
    <w:tmpl w:val="474E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B1679A"/>
    <w:multiLevelType w:val="multilevel"/>
    <w:tmpl w:val="942AB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141F00"/>
    <w:multiLevelType w:val="multilevel"/>
    <w:tmpl w:val="F278A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84F7B"/>
    <w:multiLevelType w:val="hybridMultilevel"/>
    <w:tmpl w:val="C18C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076094"/>
    <w:multiLevelType w:val="hybridMultilevel"/>
    <w:tmpl w:val="524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00FE8"/>
    <w:multiLevelType w:val="multilevel"/>
    <w:tmpl w:val="E72AC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2207F9"/>
    <w:multiLevelType w:val="hybridMultilevel"/>
    <w:tmpl w:val="33F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41EBF"/>
    <w:multiLevelType w:val="hybridMultilevel"/>
    <w:tmpl w:val="5408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17070"/>
    <w:multiLevelType w:val="multilevel"/>
    <w:tmpl w:val="A800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393718"/>
    <w:multiLevelType w:val="hybridMultilevel"/>
    <w:tmpl w:val="7FE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0A7DB4"/>
    <w:multiLevelType w:val="hybridMultilevel"/>
    <w:tmpl w:val="80547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90E6655"/>
    <w:multiLevelType w:val="multilevel"/>
    <w:tmpl w:val="152C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9A0CA3"/>
    <w:multiLevelType w:val="hybridMultilevel"/>
    <w:tmpl w:val="0CC8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747469">
    <w:abstractNumId w:val="13"/>
  </w:num>
  <w:num w:numId="2" w16cid:durableId="79646746">
    <w:abstractNumId w:val="10"/>
  </w:num>
  <w:num w:numId="3" w16cid:durableId="268247731">
    <w:abstractNumId w:val="0"/>
  </w:num>
  <w:num w:numId="4" w16cid:durableId="1965847464">
    <w:abstractNumId w:val="14"/>
  </w:num>
  <w:num w:numId="5" w16cid:durableId="784423652">
    <w:abstractNumId w:val="8"/>
  </w:num>
  <w:num w:numId="6" w16cid:durableId="2144498160">
    <w:abstractNumId w:val="7"/>
  </w:num>
  <w:num w:numId="7" w16cid:durableId="977494402">
    <w:abstractNumId w:val="15"/>
  </w:num>
  <w:num w:numId="8" w16cid:durableId="867986709">
    <w:abstractNumId w:val="3"/>
  </w:num>
  <w:num w:numId="9" w16cid:durableId="1619682804">
    <w:abstractNumId w:val="6"/>
  </w:num>
  <w:num w:numId="10" w16cid:durableId="835995840">
    <w:abstractNumId w:val="4"/>
  </w:num>
  <w:num w:numId="11" w16cid:durableId="1600748656">
    <w:abstractNumId w:val="2"/>
  </w:num>
  <w:num w:numId="12" w16cid:durableId="365763139">
    <w:abstractNumId w:val="9"/>
  </w:num>
  <w:num w:numId="13" w16cid:durableId="1300115746">
    <w:abstractNumId w:val="1"/>
  </w:num>
  <w:num w:numId="14" w16cid:durableId="1690175558">
    <w:abstractNumId w:val="5"/>
  </w:num>
  <w:num w:numId="15" w16cid:durableId="1603030965">
    <w:abstractNumId w:val="12"/>
  </w:num>
  <w:num w:numId="16" w16cid:durableId="1135753793">
    <w:abstractNumId w:val="16"/>
  </w:num>
  <w:num w:numId="17" w16cid:durableId="13934296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A"/>
    <w:rsid w:val="000F3F71"/>
    <w:rsid w:val="001179EC"/>
    <w:rsid w:val="00134BBA"/>
    <w:rsid w:val="00186478"/>
    <w:rsid w:val="00186F0A"/>
    <w:rsid w:val="00246EE6"/>
    <w:rsid w:val="00331B34"/>
    <w:rsid w:val="003B60E5"/>
    <w:rsid w:val="00426CD9"/>
    <w:rsid w:val="004402D0"/>
    <w:rsid w:val="004A4F37"/>
    <w:rsid w:val="00510410"/>
    <w:rsid w:val="005222C6"/>
    <w:rsid w:val="00553C4C"/>
    <w:rsid w:val="00571B52"/>
    <w:rsid w:val="005D4594"/>
    <w:rsid w:val="005D7ACF"/>
    <w:rsid w:val="005D7F8E"/>
    <w:rsid w:val="005F227D"/>
    <w:rsid w:val="00636218"/>
    <w:rsid w:val="006815FE"/>
    <w:rsid w:val="006E18EE"/>
    <w:rsid w:val="00732798"/>
    <w:rsid w:val="007C3894"/>
    <w:rsid w:val="007E66DC"/>
    <w:rsid w:val="00810591"/>
    <w:rsid w:val="00813C3A"/>
    <w:rsid w:val="00822A00"/>
    <w:rsid w:val="008B48D5"/>
    <w:rsid w:val="0093035D"/>
    <w:rsid w:val="0093173D"/>
    <w:rsid w:val="00954ED0"/>
    <w:rsid w:val="009622E4"/>
    <w:rsid w:val="00965671"/>
    <w:rsid w:val="00A103A3"/>
    <w:rsid w:val="00A17982"/>
    <w:rsid w:val="00A376F6"/>
    <w:rsid w:val="00A52D27"/>
    <w:rsid w:val="00A63C0D"/>
    <w:rsid w:val="00A72D66"/>
    <w:rsid w:val="00A76195"/>
    <w:rsid w:val="00AF1995"/>
    <w:rsid w:val="00C062C7"/>
    <w:rsid w:val="00C063E2"/>
    <w:rsid w:val="00C17343"/>
    <w:rsid w:val="00C20E4F"/>
    <w:rsid w:val="00C711C8"/>
    <w:rsid w:val="00CA27BC"/>
    <w:rsid w:val="00CB06FD"/>
    <w:rsid w:val="00D408D2"/>
    <w:rsid w:val="00DC7818"/>
    <w:rsid w:val="00DD0546"/>
    <w:rsid w:val="00DD7F83"/>
    <w:rsid w:val="00DF4CFD"/>
    <w:rsid w:val="00EC3703"/>
    <w:rsid w:val="00F86994"/>
    <w:rsid w:val="00F96E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E614"/>
  <w15:chartTrackingRefBased/>
  <w15:docId w15:val="{200AE977-854D-4A9D-BFF6-5A720EEC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BA"/>
  </w:style>
  <w:style w:type="paragraph" w:styleId="Heading1">
    <w:name w:val="heading 1"/>
    <w:basedOn w:val="Normal"/>
    <w:link w:val="Heading1Char"/>
    <w:uiPriority w:val="9"/>
    <w:qFormat/>
    <w:rsid w:val="00C711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4BBA"/>
    <w:pPr>
      <w:ind w:left="720"/>
      <w:contextualSpacing/>
    </w:pPr>
  </w:style>
  <w:style w:type="paragraph" w:styleId="NormalWeb">
    <w:name w:val="Normal (Web)"/>
    <w:basedOn w:val="Normal"/>
    <w:uiPriority w:val="99"/>
    <w:unhideWhenUsed/>
    <w:rsid w:val="00134BBA"/>
    <w:pPr>
      <w:spacing w:before="100" w:beforeAutospacing="1" w:after="100" w:afterAutospacing="1" w:line="240" w:lineRule="auto"/>
    </w:pPr>
    <w:rPr>
      <w:rFonts w:ascii="Calibri" w:hAnsi="Calibri" w:cs="Calibri"/>
      <w:lang w:eastAsia="en-GB"/>
    </w:rPr>
  </w:style>
  <w:style w:type="paragraph" w:styleId="NoSpacing">
    <w:name w:val="No Spacing"/>
    <w:uiPriority w:val="1"/>
    <w:qFormat/>
    <w:rsid w:val="00134BBA"/>
    <w:pPr>
      <w:spacing w:after="0" w:line="240" w:lineRule="auto"/>
    </w:pPr>
  </w:style>
  <w:style w:type="character" w:styleId="Hyperlink">
    <w:name w:val="Hyperlink"/>
    <w:basedOn w:val="DefaultParagraphFont"/>
    <w:uiPriority w:val="99"/>
    <w:unhideWhenUsed/>
    <w:rsid w:val="00134BBA"/>
    <w:rPr>
      <w:color w:val="0563C1"/>
      <w:u w:val="single"/>
    </w:rPr>
  </w:style>
  <w:style w:type="paragraph" w:styleId="Header">
    <w:name w:val="header"/>
    <w:basedOn w:val="Normal"/>
    <w:link w:val="HeaderChar"/>
    <w:uiPriority w:val="99"/>
    <w:unhideWhenUsed/>
    <w:rsid w:val="007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94"/>
  </w:style>
  <w:style w:type="paragraph" w:styleId="Footer">
    <w:name w:val="footer"/>
    <w:basedOn w:val="Normal"/>
    <w:link w:val="FooterChar"/>
    <w:uiPriority w:val="99"/>
    <w:unhideWhenUsed/>
    <w:rsid w:val="007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94"/>
  </w:style>
  <w:style w:type="paragraph" w:customStyle="1" w:styleId="a-carousel-card">
    <w:name w:val="a-carousel-card"/>
    <w:basedOn w:val="Normal"/>
    <w:rsid w:val="00954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B06FD"/>
    <w:rPr>
      <w:color w:val="605E5C"/>
      <w:shd w:val="clear" w:color="auto" w:fill="E1DFDD"/>
    </w:rPr>
  </w:style>
  <w:style w:type="character" w:customStyle="1" w:styleId="Heading1Char">
    <w:name w:val="Heading 1 Char"/>
    <w:basedOn w:val="DefaultParagraphFont"/>
    <w:link w:val="Heading1"/>
    <w:uiPriority w:val="9"/>
    <w:rsid w:val="00C711C8"/>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C71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405806">
      <w:bodyDiv w:val="1"/>
      <w:marLeft w:val="0"/>
      <w:marRight w:val="0"/>
      <w:marTop w:val="0"/>
      <w:marBottom w:val="0"/>
      <w:divBdr>
        <w:top w:val="none" w:sz="0" w:space="0" w:color="auto"/>
        <w:left w:val="none" w:sz="0" w:space="0" w:color="auto"/>
        <w:bottom w:val="none" w:sz="0" w:space="0" w:color="auto"/>
        <w:right w:val="none" w:sz="0" w:space="0" w:color="auto"/>
      </w:divBdr>
      <w:divsChild>
        <w:div w:id="729815903">
          <w:marLeft w:val="0"/>
          <w:marRight w:val="0"/>
          <w:marTop w:val="0"/>
          <w:marBottom w:val="0"/>
          <w:divBdr>
            <w:top w:val="none" w:sz="0" w:space="0" w:color="auto"/>
            <w:left w:val="none" w:sz="0" w:space="0" w:color="auto"/>
            <w:bottom w:val="none" w:sz="0" w:space="0" w:color="auto"/>
            <w:right w:val="none" w:sz="0" w:space="0" w:color="auto"/>
          </w:divBdr>
        </w:div>
        <w:div w:id="2031369374">
          <w:marLeft w:val="0"/>
          <w:marRight w:val="0"/>
          <w:marTop w:val="0"/>
          <w:marBottom w:val="0"/>
          <w:divBdr>
            <w:top w:val="none" w:sz="0" w:space="0" w:color="auto"/>
            <w:left w:val="none" w:sz="0" w:space="0" w:color="auto"/>
            <w:bottom w:val="none" w:sz="0" w:space="0" w:color="auto"/>
            <w:right w:val="none" w:sz="0" w:space="0" w:color="auto"/>
          </w:divBdr>
          <w:divsChild>
            <w:div w:id="216674564">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808472991">
      <w:bodyDiv w:val="1"/>
      <w:marLeft w:val="0"/>
      <w:marRight w:val="0"/>
      <w:marTop w:val="0"/>
      <w:marBottom w:val="0"/>
      <w:divBdr>
        <w:top w:val="none" w:sz="0" w:space="0" w:color="auto"/>
        <w:left w:val="none" w:sz="0" w:space="0" w:color="auto"/>
        <w:bottom w:val="none" w:sz="0" w:space="0" w:color="auto"/>
        <w:right w:val="none" w:sz="0" w:space="0" w:color="auto"/>
      </w:divBdr>
      <w:divsChild>
        <w:div w:id="629897996">
          <w:marLeft w:val="0"/>
          <w:marRight w:val="0"/>
          <w:marTop w:val="0"/>
          <w:marBottom w:val="0"/>
          <w:divBdr>
            <w:top w:val="none" w:sz="0" w:space="0" w:color="auto"/>
            <w:left w:val="none" w:sz="0" w:space="0" w:color="auto"/>
            <w:bottom w:val="none" w:sz="0" w:space="0" w:color="auto"/>
            <w:right w:val="none" w:sz="0" w:space="0" w:color="auto"/>
          </w:divBdr>
        </w:div>
      </w:divsChild>
    </w:div>
    <w:div w:id="1015963378">
      <w:bodyDiv w:val="1"/>
      <w:marLeft w:val="0"/>
      <w:marRight w:val="0"/>
      <w:marTop w:val="0"/>
      <w:marBottom w:val="0"/>
      <w:divBdr>
        <w:top w:val="none" w:sz="0" w:space="0" w:color="auto"/>
        <w:left w:val="none" w:sz="0" w:space="0" w:color="auto"/>
        <w:bottom w:val="none" w:sz="0" w:space="0" w:color="auto"/>
        <w:right w:val="none" w:sz="0" w:space="0" w:color="auto"/>
      </w:divBdr>
      <w:divsChild>
        <w:div w:id="237981464">
          <w:marLeft w:val="0"/>
          <w:marRight w:val="0"/>
          <w:marTop w:val="0"/>
          <w:marBottom w:val="0"/>
          <w:divBdr>
            <w:top w:val="none" w:sz="0" w:space="0" w:color="auto"/>
            <w:left w:val="none" w:sz="0" w:space="0" w:color="auto"/>
            <w:bottom w:val="none" w:sz="0" w:space="0" w:color="auto"/>
            <w:right w:val="none" w:sz="0" w:space="0" w:color="auto"/>
          </w:divBdr>
        </w:div>
        <w:div w:id="1159730776">
          <w:marLeft w:val="0"/>
          <w:marRight w:val="0"/>
          <w:marTop w:val="0"/>
          <w:marBottom w:val="0"/>
          <w:divBdr>
            <w:top w:val="none" w:sz="0" w:space="0" w:color="auto"/>
            <w:left w:val="none" w:sz="0" w:space="0" w:color="auto"/>
            <w:bottom w:val="none" w:sz="0" w:space="0" w:color="auto"/>
            <w:right w:val="none" w:sz="0" w:space="0" w:color="auto"/>
          </w:divBdr>
          <w:divsChild>
            <w:div w:id="182500050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051925469">
      <w:bodyDiv w:val="1"/>
      <w:marLeft w:val="0"/>
      <w:marRight w:val="0"/>
      <w:marTop w:val="0"/>
      <w:marBottom w:val="0"/>
      <w:divBdr>
        <w:top w:val="none" w:sz="0" w:space="0" w:color="auto"/>
        <w:left w:val="none" w:sz="0" w:space="0" w:color="auto"/>
        <w:bottom w:val="none" w:sz="0" w:space="0" w:color="auto"/>
        <w:right w:val="none" w:sz="0" w:space="0" w:color="auto"/>
      </w:divBdr>
      <w:divsChild>
        <w:div w:id="920914296">
          <w:marLeft w:val="0"/>
          <w:marRight w:val="0"/>
          <w:marTop w:val="0"/>
          <w:marBottom w:val="0"/>
          <w:divBdr>
            <w:top w:val="none" w:sz="0" w:space="0" w:color="auto"/>
            <w:left w:val="none" w:sz="0" w:space="0" w:color="auto"/>
            <w:bottom w:val="none" w:sz="0" w:space="0" w:color="auto"/>
            <w:right w:val="none" w:sz="0" w:space="0" w:color="auto"/>
          </w:divBdr>
        </w:div>
      </w:divsChild>
    </w:div>
    <w:div w:id="1076243064">
      <w:bodyDiv w:val="1"/>
      <w:marLeft w:val="0"/>
      <w:marRight w:val="0"/>
      <w:marTop w:val="0"/>
      <w:marBottom w:val="0"/>
      <w:divBdr>
        <w:top w:val="none" w:sz="0" w:space="0" w:color="auto"/>
        <w:left w:val="none" w:sz="0" w:space="0" w:color="auto"/>
        <w:bottom w:val="none" w:sz="0" w:space="0" w:color="auto"/>
        <w:right w:val="none" w:sz="0" w:space="0" w:color="auto"/>
      </w:divBdr>
      <w:divsChild>
        <w:div w:id="1991398461">
          <w:marLeft w:val="0"/>
          <w:marRight w:val="0"/>
          <w:marTop w:val="0"/>
          <w:marBottom w:val="0"/>
          <w:divBdr>
            <w:top w:val="none" w:sz="0" w:space="0" w:color="auto"/>
            <w:left w:val="none" w:sz="0" w:space="0" w:color="auto"/>
            <w:bottom w:val="none" w:sz="0" w:space="0" w:color="auto"/>
            <w:right w:val="none" w:sz="0" w:space="0" w:color="auto"/>
          </w:divBdr>
        </w:div>
      </w:divsChild>
    </w:div>
    <w:div w:id="1236090942">
      <w:bodyDiv w:val="1"/>
      <w:marLeft w:val="0"/>
      <w:marRight w:val="0"/>
      <w:marTop w:val="0"/>
      <w:marBottom w:val="0"/>
      <w:divBdr>
        <w:top w:val="none" w:sz="0" w:space="0" w:color="auto"/>
        <w:left w:val="none" w:sz="0" w:space="0" w:color="auto"/>
        <w:bottom w:val="none" w:sz="0" w:space="0" w:color="auto"/>
        <w:right w:val="none" w:sz="0" w:space="0" w:color="auto"/>
      </w:divBdr>
      <w:divsChild>
        <w:div w:id="666246692">
          <w:marLeft w:val="0"/>
          <w:marRight w:val="0"/>
          <w:marTop w:val="0"/>
          <w:marBottom w:val="0"/>
          <w:divBdr>
            <w:top w:val="none" w:sz="0" w:space="0" w:color="auto"/>
            <w:left w:val="none" w:sz="0" w:space="0" w:color="auto"/>
            <w:bottom w:val="none" w:sz="0" w:space="0" w:color="auto"/>
            <w:right w:val="none" w:sz="0" w:space="0" w:color="auto"/>
          </w:divBdr>
        </w:div>
      </w:divsChild>
    </w:div>
    <w:div w:id="1391154988">
      <w:bodyDiv w:val="1"/>
      <w:marLeft w:val="0"/>
      <w:marRight w:val="0"/>
      <w:marTop w:val="0"/>
      <w:marBottom w:val="0"/>
      <w:divBdr>
        <w:top w:val="none" w:sz="0" w:space="0" w:color="auto"/>
        <w:left w:val="none" w:sz="0" w:space="0" w:color="auto"/>
        <w:bottom w:val="none" w:sz="0" w:space="0" w:color="auto"/>
        <w:right w:val="none" w:sz="0" w:space="0" w:color="auto"/>
      </w:divBdr>
      <w:divsChild>
        <w:div w:id="225922826">
          <w:marLeft w:val="0"/>
          <w:marRight w:val="0"/>
          <w:marTop w:val="0"/>
          <w:marBottom w:val="0"/>
          <w:divBdr>
            <w:top w:val="none" w:sz="0" w:space="0" w:color="auto"/>
            <w:left w:val="none" w:sz="0" w:space="0" w:color="auto"/>
            <w:bottom w:val="none" w:sz="0" w:space="0" w:color="auto"/>
            <w:right w:val="none" w:sz="0" w:space="0" w:color="auto"/>
          </w:divBdr>
        </w:div>
      </w:divsChild>
    </w:div>
    <w:div w:id="1870145408">
      <w:bodyDiv w:val="1"/>
      <w:marLeft w:val="0"/>
      <w:marRight w:val="0"/>
      <w:marTop w:val="0"/>
      <w:marBottom w:val="0"/>
      <w:divBdr>
        <w:top w:val="none" w:sz="0" w:space="0" w:color="auto"/>
        <w:left w:val="none" w:sz="0" w:space="0" w:color="auto"/>
        <w:bottom w:val="none" w:sz="0" w:space="0" w:color="auto"/>
        <w:right w:val="none" w:sz="0" w:space="0" w:color="auto"/>
      </w:divBdr>
      <w:divsChild>
        <w:div w:id="748308051">
          <w:marLeft w:val="0"/>
          <w:marRight w:val="0"/>
          <w:marTop w:val="0"/>
          <w:marBottom w:val="0"/>
          <w:divBdr>
            <w:top w:val="none" w:sz="0" w:space="0" w:color="auto"/>
            <w:left w:val="none" w:sz="0" w:space="0" w:color="auto"/>
            <w:bottom w:val="none" w:sz="0" w:space="0" w:color="auto"/>
            <w:right w:val="none" w:sz="0" w:space="0" w:color="auto"/>
          </w:divBdr>
        </w:div>
      </w:divsChild>
    </w:div>
    <w:div w:id="199721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EMLHau_rBJ8?featur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bc.co.uk/bitesize/subjects/zk26n39" TargetMode="External"/><Relationship Id="rId17" Type="http://schemas.openxmlformats.org/officeDocument/2006/relationships/hyperlink" Target="https://www.youtube.com/watch?v=FIRLfVoJ_mQ&amp;list=PLx2QMoA1Th9fXxtAgcksuOrjXjt31ROD7" TargetMode="External"/><Relationship Id="rId2" Type="http://schemas.openxmlformats.org/officeDocument/2006/relationships/customXml" Target="../customXml/item2.xml"/><Relationship Id="rId16" Type="http://schemas.openxmlformats.org/officeDocument/2006/relationships/hyperlink" Target="https://www.youtube.com/watch?v=FIRLfVoJ_mQ&amp;list=PLx2QMoA1Th9fXxtAgcksuOrjXjt31ROD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1sK4JX0co8I&amp;list=PLcvEcrsF_9zK2bOCseaghBIucwf9pcsFX" TargetMode="External"/><Relationship Id="rId5" Type="http://schemas.openxmlformats.org/officeDocument/2006/relationships/numbering" Target="numbering.xml"/><Relationship Id="rId15" Type="http://schemas.openxmlformats.org/officeDocument/2006/relationships/hyperlink" Target="https://www.youtube.com/watch?v=8gNXbYGmyCY&amp;list=PLx2QMoA1Th9dRnw5JJNlEu2cx1yQTDWt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pDdSCbCpkCY&amp;list=PLx2QMoA1Th9fVTsHjpl31Vxtiv5709Vw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0B9ACF22BBA34B95ACA47C99836394" ma:contentTypeVersion="1149" ma:contentTypeDescription="Create a new document." ma:contentTypeScope="" ma:versionID="27d37c0de29697a7d55670219e6e0e7c">
  <xsd:schema xmlns:xsd="http://www.w3.org/2001/XMLSchema" xmlns:xs="http://www.w3.org/2001/XMLSchema" xmlns:p="http://schemas.microsoft.com/office/2006/metadata/properties" xmlns:ns2="c3a9097d-ddd0-4f90-9492-a6cf11ce7efd" xmlns:ns3="23ff0db8-3b59-4b81-aa6e-7fa36bd8c3bd" xmlns:ns4="http://schemas.microsoft.com/sharepoint/v4" targetNamespace="http://schemas.microsoft.com/office/2006/metadata/properties" ma:root="true" ma:fieldsID="ead823252a6aa88441788147c6553044" ns2:_="" ns3:_="" ns4:_="">
    <xsd:import namespace="c3a9097d-ddd0-4f90-9492-a6cf11ce7efd"/>
    <xsd:import namespace="23ff0db8-3b59-4b81-aa6e-7fa36bd8c3b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IconOverlay" minOccurs="0"/>
                <xsd:element ref="ns3:Notes" minOccurs="0"/>
                <xsd:element ref="ns3:MediaLengthInSeconds" minOccurs="0"/>
                <xsd:element ref="ns3:lastmodified"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9097d-ddd0-4f90-9492-a6cf11ce7ef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9" nillable="true" ma:displayName="Taxonomy Catch All Column" ma:hidden="true" ma:list="{528e8e1d-6298-401a-bff9-2f0ba65e7e55}" ma:internalName="TaxCatchAll" ma:showField="CatchAllData" ma:web="c3a9097d-ddd0-4f90-9492-a6cf11ce7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f0db8-3b59-4b81-aa6e-7fa36bd8c3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Notes" ma:index="24" nillable="true" ma:displayName="Notes" ma:format="Dropdown" ma:internalName="Notes">
      <xsd:simpleType>
        <xsd:restriction base="dms:Text">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astmodified" ma:index="26" nillable="true" ma:displayName="last modified" ma:format="DateOnly" ma:internalName="lastmodified">
      <xsd:simpleType>
        <xsd:restriction base="dms:DateTim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ff0db8-3b59-4b81-aa6e-7fa36bd8c3bd">
      <Terms xmlns="http://schemas.microsoft.com/office/infopath/2007/PartnerControls"/>
    </lcf76f155ced4ddcb4097134ff3c332f>
    <Notes xmlns="23ff0db8-3b59-4b81-aa6e-7fa36bd8c3bd" xsi:nil="true"/>
    <TaxCatchAll xmlns="c3a9097d-ddd0-4f90-9492-a6cf11ce7efd" xsi:nil="true"/>
    <IconOverlay xmlns="http://schemas.microsoft.com/sharepoint/v4" xsi:nil="true"/>
    <lastmodified xmlns="23ff0db8-3b59-4b81-aa6e-7fa36bd8c3bd" xsi:nil="true"/>
    <_dlc_DocId xmlns="c3a9097d-ddd0-4f90-9492-a6cf11ce7efd">ZQHPACE4YTU5-577938219-894128</_dlc_DocId>
    <_dlc_DocIdUrl xmlns="c3a9097d-ddd0-4f90-9492-a6cf11ce7efd">
      <Url>https://fccoxonschuk.sharepoint.com/sites/StaffShared/_layouts/15/DocIdRedir.aspx?ID=ZQHPACE4YTU5-577938219-894128</Url>
      <Description>ZQHPACE4YTU5-577938219-894128</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26C567-2E66-4294-A7B2-75F99277EC32}"/>
</file>

<file path=customXml/itemProps2.xml><?xml version="1.0" encoding="utf-8"?>
<ds:datastoreItem xmlns:ds="http://schemas.openxmlformats.org/officeDocument/2006/customXml" ds:itemID="{E72885A3-63B4-4834-865A-F86D260A340E}">
  <ds:schemaRefs>
    <ds:schemaRef ds:uri="c3a9097d-ddd0-4f90-9492-a6cf11ce7efd"/>
    <ds:schemaRef ds:uri="http://purl.org/dc/elements/1.1/"/>
    <ds:schemaRef ds:uri="http://schemas.microsoft.com/office/2006/metadata/properties"/>
    <ds:schemaRef ds:uri="23ff0db8-3b59-4b81-aa6e-7fa36bd8c3bd"/>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36E8F60D-1D8C-4DA2-B8F3-D90E0BE0D752}">
  <ds:schemaRefs>
    <ds:schemaRef ds:uri="http://schemas.microsoft.com/sharepoint/events"/>
  </ds:schemaRefs>
</ds:datastoreItem>
</file>

<file path=customXml/itemProps4.xml><?xml version="1.0" encoding="utf-8"?>
<ds:datastoreItem xmlns:ds="http://schemas.openxmlformats.org/officeDocument/2006/customXml" ds:itemID="{C31BA69D-48E6-4051-9BC1-4EF734491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rshill</dc:creator>
  <cp:keywords/>
  <dc:description/>
  <cp:lastModifiedBy>Richard Hill</cp:lastModifiedBy>
  <cp:revision>14</cp:revision>
  <dcterms:created xsi:type="dcterms:W3CDTF">2024-06-13T12:24:00Z</dcterms:created>
  <dcterms:modified xsi:type="dcterms:W3CDTF">2024-06-25T12:31:00Z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0x010100560B9ACF22BBA34B95ACA47C99836394</vt:lpwstr>
  </property>
  <property fmtid="{D5CDD505-2E9C-101B-9397-08002B2CF9AE}" pid="3" name="_dlc_DocIdItemGuid">
    <vt:lpwstr>0fa664cc-bd6a-4c11-96c8-53fb8ead38cd</vt:lpwstr>
  </property>
</Properties>
</file>